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FDBFE" w14:textId="1020B3D6" w:rsidR="00A55FCA" w:rsidRPr="00A55FCA" w:rsidRDefault="00A55FCA">
      <w:pPr>
        <w:rPr>
          <w:b/>
        </w:rPr>
      </w:pPr>
      <w:r w:rsidRPr="00A55FCA">
        <w:rPr>
          <w:b/>
        </w:rPr>
        <w:t>NAME AND SURNAME:</w:t>
      </w:r>
      <w:r w:rsidR="00320581">
        <w:rPr>
          <w:b/>
        </w:rPr>
        <w:t xml:space="preserve"> DINA LAGUMDŽIJA</w:t>
      </w:r>
    </w:p>
    <w:p w14:paraId="6C7FDBFF" w14:textId="77777777" w:rsidR="00A55FCA" w:rsidRDefault="00A55FCA"/>
    <w:p w14:paraId="6C7FDC00" w14:textId="77777777" w:rsidR="00A55FCA" w:rsidRPr="00A55FCA" w:rsidRDefault="00A55FCA">
      <w:pPr>
        <w:rPr>
          <w:b/>
        </w:rPr>
      </w:pPr>
      <w:r w:rsidRPr="00A55FCA">
        <w:rPr>
          <w:b/>
        </w:rPr>
        <w:t>Work  experience:</w:t>
      </w:r>
    </w:p>
    <w:p w14:paraId="141940A5" w14:textId="77777777" w:rsidR="005C15CE" w:rsidRPr="005C15CE" w:rsidRDefault="00A55FCA" w:rsidP="005B5A76">
      <w:pPr>
        <w:pStyle w:val="ListParagraph"/>
        <w:numPr>
          <w:ilvl w:val="0"/>
          <w:numId w:val="1"/>
        </w:numPr>
      </w:pPr>
      <w:r>
        <w:t>20</w:t>
      </w:r>
      <w:r w:rsidR="005C15CE">
        <w:t>18</w:t>
      </w:r>
      <w:r w:rsidR="00140AC3">
        <w:t xml:space="preserve"> </w:t>
      </w:r>
      <w:r w:rsidR="005C15CE">
        <w:rPr>
          <w:rFonts w:ascii="Calibri" w:eastAsia="Calibri" w:hAnsi="Calibri" w:cs="Calibri"/>
          <w:color w:val="000000"/>
        </w:rPr>
        <w:t xml:space="preserve">Teaching and Research assistant </w:t>
      </w:r>
    </w:p>
    <w:p w14:paraId="6C7FDC02" w14:textId="2CBD1FE3" w:rsidR="00A55FCA" w:rsidRDefault="00A55FCA" w:rsidP="005B5A76">
      <w:pPr>
        <w:pStyle w:val="ListParagraph"/>
        <w:numPr>
          <w:ilvl w:val="0"/>
          <w:numId w:val="1"/>
        </w:numPr>
      </w:pPr>
      <w:r>
        <w:t>Depatment of</w:t>
      </w:r>
      <w:r w:rsidR="005C15CE">
        <w:t xml:space="preserve"> Pharmacology and Clinical pharmacy</w:t>
      </w:r>
    </w:p>
    <w:p w14:paraId="6C7FDC03" w14:textId="77777777" w:rsidR="00A55FCA" w:rsidRDefault="00A55FCA">
      <w:pPr>
        <w:rPr>
          <w:b/>
        </w:rPr>
      </w:pPr>
      <w:r w:rsidRPr="00A55FCA">
        <w:rPr>
          <w:b/>
        </w:rPr>
        <w:t xml:space="preserve">Education: </w:t>
      </w:r>
    </w:p>
    <w:p w14:paraId="0D573F70" w14:textId="5B8BD71E" w:rsidR="0020267D" w:rsidRPr="00F2572A" w:rsidRDefault="0020267D" w:rsidP="0020267D">
      <w:pPr>
        <w:pStyle w:val="ListParagraph"/>
        <w:numPr>
          <w:ilvl w:val="0"/>
          <w:numId w:val="9"/>
        </w:numPr>
        <w:rPr>
          <w:bCs/>
        </w:rPr>
      </w:pPr>
      <w:r w:rsidRPr="00F2572A">
        <w:rPr>
          <w:bCs/>
        </w:rPr>
        <w:t>2022 – Specialistic study</w:t>
      </w:r>
      <w:r w:rsidR="00F2572A" w:rsidRPr="00F2572A">
        <w:rPr>
          <w:bCs/>
        </w:rPr>
        <w:t xml:space="preserve"> „Medical biochemistry“</w:t>
      </w:r>
    </w:p>
    <w:p w14:paraId="5F90A00E" w14:textId="77777777" w:rsidR="00F2572A" w:rsidRPr="00F2572A" w:rsidRDefault="00F2572A" w:rsidP="00F2572A">
      <w:pPr>
        <w:pStyle w:val="ListParagraph"/>
        <w:pBdr>
          <w:top w:val="nil"/>
          <w:left w:val="nil"/>
          <w:bottom w:val="nil"/>
          <w:right w:val="nil"/>
          <w:between w:val="nil"/>
        </w:pBdr>
        <w:spacing w:after="0"/>
        <w:rPr>
          <w:rFonts w:ascii="Calibri" w:eastAsia="Calibri" w:hAnsi="Calibri" w:cs="Calibri"/>
          <w:bCs/>
          <w:color w:val="000000"/>
        </w:rPr>
      </w:pPr>
      <w:r w:rsidRPr="00F2572A">
        <w:rPr>
          <w:rFonts w:ascii="Calibri" w:eastAsia="Calibri" w:hAnsi="Calibri" w:cs="Calibri"/>
          <w:bCs/>
          <w:color w:val="000000"/>
        </w:rPr>
        <w:t>University of Sarajevo – Faculty of Pharmacy</w:t>
      </w:r>
    </w:p>
    <w:p w14:paraId="0FB8B589" w14:textId="248A9DD3" w:rsidR="00F2572A" w:rsidRPr="0020267D" w:rsidRDefault="00F2572A" w:rsidP="00F2572A">
      <w:pPr>
        <w:pStyle w:val="ListParagraph"/>
        <w:rPr>
          <w:b/>
        </w:rPr>
      </w:pPr>
    </w:p>
    <w:p w14:paraId="43EDB401" w14:textId="110DAB35" w:rsidR="00FD102B" w:rsidRDefault="00FD102B" w:rsidP="00FD102B">
      <w:pPr>
        <w:numPr>
          <w:ilvl w:val="0"/>
          <w:numId w:val="4"/>
        </w:numPr>
        <w:pBdr>
          <w:top w:val="nil"/>
          <w:left w:val="nil"/>
          <w:bottom w:val="nil"/>
          <w:right w:val="nil"/>
          <w:between w:val="nil"/>
        </w:pBdr>
        <w:spacing w:after="0"/>
        <w:rPr>
          <w:color w:val="000000"/>
        </w:rPr>
      </w:pPr>
      <w:r>
        <w:rPr>
          <w:rFonts w:ascii="Calibri" w:eastAsia="Calibri" w:hAnsi="Calibri" w:cs="Calibri"/>
          <w:color w:val="000000"/>
        </w:rPr>
        <w:t>2018/19 - Doctoral study „Pharmaceutical Research“</w:t>
      </w:r>
    </w:p>
    <w:p w14:paraId="111F5944" w14:textId="77777777" w:rsidR="00FD102B" w:rsidRDefault="00FD102B" w:rsidP="00FD102B">
      <w:pPr>
        <w:pBdr>
          <w:top w:val="nil"/>
          <w:left w:val="nil"/>
          <w:bottom w:val="nil"/>
          <w:right w:val="nil"/>
          <w:between w:val="nil"/>
        </w:pBdr>
        <w:spacing w:after="0"/>
        <w:ind w:left="720"/>
        <w:rPr>
          <w:rFonts w:ascii="Calibri" w:eastAsia="Calibri" w:hAnsi="Calibri" w:cs="Calibri"/>
          <w:color w:val="000000"/>
        </w:rPr>
      </w:pPr>
      <w:r>
        <w:rPr>
          <w:rFonts w:ascii="Calibri" w:eastAsia="Calibri" w:hAnsi="Calibri" w:cs="Calibri"/>
          <w:color w:val="000000"/>
        </w:rPr>
        <w:t>University of Sarajevo – Faculty of Pharmacy</w:t>
      </w:r>
    </w:p>
    <w:p w14:paraId="5B2C54AF" w14:textId="37878DCB" w:rsidR="00CF18B4" w:rsidRDefault="00CF18B4" w:rsidP="00FD102B">
      <w:pPr>
        <w:pBdr>
          <w:top w:val="nil"/>
          <w:left w:val="nil"/>
          <w:bottom w:val="nil"/>
          <w:right w:val="nil"/>
          <w:between w:val="nil"/>
        </w:pBdr>
        <w:spacing w:after="0"/>
        <w:ind w:left="720"/>
        <w:rPr>
          <w:color w:val="000000"/>
        </w:rPr>
      </w:pPr>
      <w:r>
        <w:rPr>
          <w:rFonts w:ascii="Calibri" w:eastAsia="Calibri" w:hAnsi="Calibri" w:cs="Calibri"/>
          <w:color w:val="000000"/>
        </w:rPr>
        <w:t>Average grade: 9.6</w:t>
      </w:r>
    </w:p>
    <w:p w14:paraId="6C7FDC06" w14:textId="77777777" w:rsidR="00A55FCA" w:rsidRDefault="00A55FCA" w:rsidP="00A55FCA">
      <w:pPr>
        <w:pStyle w:val="ListParagraph"/>
      </w:pPr>
    </w:p>
    <w:p w14:paraId="6845BE01" w14:textId="542DB10B" w:rsidR="00FD102B" w:rsidRDefault="00FD102B" w:rsidP="00FD102B">
      <w:pPr>
        <w:numPr>
          <w:ilvl w:val="0"/>
          <w:numId w:val="4"/>
        </w:numPr>
        <w:pBdr>
          <w:top w:val="nil"/>
          <w:left w:val="nil"/>
          <w:bottom w:val="nil"/>
          <w:right w:val="nil"/>
          <w:between w:val="nil"/>
        </w:pBdr>
        <w:spacing w:after="0"/>
        <w:rPr>
          <w:i/>
          <w:color w:val="000000"/>
        </w:rPr>
      </w:pPr>
      <w:r>
        <w:rPr>
          <w:rFonts w:ascii="Calibri" w:eastAsia="Calibri" w:hAnsi="Calibri" w:cs="Calibri"/>
          <w:i/>
          <w:color w:val="000000"/>
        </w:rPr>
        <w:t>2018. Master of Pharmacy (Mpharm)</w:t>
      </w:r>
    </w:p>
    <w:p w14:paraId="7B42039B" w14:textId="2618E76E" w:rsidR="00FD102B" w:rsidRDefault="00FD102B" w:rsidP="00FD102B">
      <w:pPr>
        <w:pStyle w:val="ListParagraph"/>
        <w:rPr>
          <w:rFonts w:ascii="Calibri" w:eastAsia="Calibri" w:hAnsi="Calibri" w:cs="Calibri"/>
          <w:i/>
          <w:color w:val="000000"/>
        </w:rPr>
      </w:pPr>
      <w:r>
        <w:rPr>
          <w:rFonts w:ascii="Calibri" w:eastAsia="Calibri" w:hAnsi="Calibri" w:cs="Calibri"/>
          <w:i/>
          <w:color w:val="000000"/>
        </w:rPr>
        <w:t>Diploma thesis: Inovative therpy of multiple sclerosis</w:t>
      </w:r>
    </w:p>
    <w:p w14:paraId="07320CCE" w14:textId="29612128" w:rsidR="007273D7" w:rsidRDefault="00FD102B" w:rsidP="00FD102B">
      <w:pPr>
        <w:pStyle w:val="ListParagraph"/>
        <w:rPr>
          <w:i/>
          <w:iCs/>
        </w:rPr>
      </w:pPr>
      <w:r>
        <w:rPr>
          <w:rFonts w:ascii="Calibri" w:eastAsia="Calibri" w:hAnsi="Calibri" w:cs="Calibri"/>
          <w:i/>
          <w:color w:val="000000"/>
        </w:rPr>
        <w:t xml:space="preserve"> </w:t>
      </w:r>
      <w:r w:rsidR="007273D7" w:rsidRPr="00FD102B">
        <w:rPr>
          <w:i/>
          <w:iCs/>
        </w:rPr>
        <w:t>Average grade:</w:t>
      </w:r>
      <w:r w:rsidR="00140AC3" w:rsidRPr="00FD102B">
        <w:rPr>
          <w:i/>
          <w:iCs/>
        </w:rPr>
        <w:t xml:space="preserve"> </w:t>
      </w:r>
      <w:r w:rsidRPr="00FD102B">
        <w:rPr>
          <w:i/>
          <w:iCs/>
        </w:rPr>
        <w:t>8.3</w:t>
      </w:r>
    </w:p>
    <w:p w14:paraId="0B02E079" w14:textId="77777777" w:rsidR="00977C3E" w:rsidRDefault="00977C3E" w:rsidP="007273D7">
      <w:pPr>
        <w:pStyle w:val="ListParagraph"/>
        <w:rPr>
          <w:i/>
          <w:iCs/>
        </w:rPr>
      </w:pPr>
    </w:p>
    <w:p w14:paraId="6C7FDC0C" w14:textId="77777777" w:rsidR="007D5CAF" w:rsidRDefault="007D5CAF" w:rsidP="007D5CAF">
      <w:pPr>
        <w:rPr>
          <w:b/>
        </w:rPr>
      </w:pPr>
      <w:r w:rsidRPr="007D5CAF">
        <w:rPr>
          <w:b/>
        </w:rPr>
        <w:t xml:space="preserve">Academic/teaching work: </w:t>
      </w:r>
    </w:p>
    <w:p w14:paraId="2C597080" w14:textId="77777777" w:rsidR="005C4008" w:rsidRDefault="005C4008" w:rsidP="005C4008">
      <w:pPr>
        <w:numPr>
          <w:ilvl w:val="0"/>
          <w:numId w:val="4"/>
        </w:numPr>
        <w:pBdr>
          <w:top w:val="nil"/>
          <w:left w:val="nil"/>
          <w:bottom w:val="nil"/>
          <w:right w:val="nil"/>
          <w:between w:val="nil"/>
        </w:pBdr>
        <w:spacing w:after="0"/>
        <w:rPr>
          <w:i/>
          <w:color w:val="000000"/>
        </w:rPr>
      </w:pPr>
      <w:r>
        <w:rPr>
          <w:rFonts w:ascii="Calibri" w:eastAsia="Calibri" w:hAnsi="Calibri" w:cs="Calibri"/>
          <w:i/>
          <w:color w:val="000000"/>
        </w:rPr>
        <w:t>Integrated study of 1st and 2nd cycle of Faculty of Pharmacy, University of Sarajevo</w:t>
      </w:r>
    </w:p>
    <w:p w14:paraId="7E3DB543" w14:textId="77777777" w:rsidR="005C4008" w:rsidRDefault="005C4008" w:rsidP="005C4008">
      <w:pPr>
        <w:pBdr>
          <w:top w:val="nil"/>
          <w:left w:val="nil"/>
          <w:bottom w:val="nil"/>
          <w:right w:val="nil"/>
          <w:between w:val="nil"/>
        </w:pBdr>
        <w:spacing w:after="0"/>
        <w:ind w:left="720"/>
        <w:rPr>
          <w:i/>
          <w:color w:val="000000"/>
        </w:rPr>
      </w:pPr>
    </w:p>
    <w:p w14:paraId="205FD895" w14:textId="77777777" w:rsidR="005C4008" w:rsidRDefault="005C4008" w:rsidP="005C4008">
      <w:pPr>
        <w:pBdr>
          <w:top w:val="nil"/>
          <w:left w:val="nil"/>
          <w:bottom w:val="nil"/>
          <w:right w:val="nil"/>
          <w:between w:val="nil"/>
        </w:pBdr>
        <w:spacing w:after="0"/>
        <w:ind w:left="720"/>
        <w:rPr>
          <w:i/>
          <w:color w:val="000000"/>
        </w:rPr>
      </w:pPr>
      <w:r>
        <w:rPr>
          <w:rFonts w:ascii="Calibri" w:eastAsia="Calibri" w:hAnsi="Calibri" w:cs="Calibri"/>
          <w:i/>
          <w:color w:val="000000"/>
        </w:rPr>
        <w:t xml:space="preserve">Obligatory subjects: </w:t>
      </w:r>
    </w:p>
    <w:p w14:paraId="18048EBE" w14:textId="1404D32E" w:rsidR="005C4008" w:rsidRPr="00335655" w:rsidRDefault="005C4008" w:rsidP="00335655">
      <w:pPr>
        <w:pStyle w:val="ListParagraph"/>
        <w:numPr>
          <w:ilvl w:val="2"/>
          <w:numId w:val="6"/>
        </w:numPr>
        <w:pBdr>
          <w:top w:val="nil"/>
          <w:left w:val="nil"/>
          <w:bottom w:val="nil"/>
          <w:right w:val="nil"/>
          <w:between w:val="nil"/>
        </w:pBdr>
        <w:spacing w:after="0"/>
        <w:rPr>
          <w:i/>
          <w:color w:val="000000"/>
        </w:rPr>
      </w:pPr>
      <w:r w:rsidRPr="00335655">
        <w:rPr>
          <w:rFonts w:ascii="Calibri" w:eastAsia="Calibri" w:hAnsi="Calibri" w:cs="Calibri"/>
          <w:i/>
          <w:color w:val="000000"/>
        </w:rPr>
        <w:t>Pharmacology I;</w:t>
      </w:r>
    </w:p>
    <w:p w14:paraId="01E4D4DC" w14:textId="00C01CD3" w:rsidR="005C4008" w:rsidRPr="00335655" w:rsidRDefault="005C4008" w:rsidP="00335655">
      <w:pPr>
        <w:pStyle w:val="ListParagraph"/>
        <w:numPr>
          <w:ilvl w:val="2"/>
          <w:numId w:val="6"/>
        </w:numPr>
        <w:pBdr>
          <w:top w:val="nil"/>
          <w:left w:val="nil"/>
          <w:bottom w:val="nil"/>
          <w:right w:val="nil"/>
          <w:between w:val="nil"/>
        </w:pBdr>
        <w:spacing w:after="0"/>
        <w:rPr>
          <w:i/>
          <w:color w:val="000000"/>
        </w:rPr>
      </w:pPr>
      <w:r w:rsidRPr="00335655">
        <w:rPr>
          <w:rFonts w:ascii="Calibri" w:eastAsia="Calibri" w:hAnsi="Calibri" w:cs="Calibri"/>
          <w:i/>
          <w:color w:val="000000"/>
        </w:rPr>
        <w:t>Pharmacology II;</w:t>
      </w:r>
    </w:p>
    <w:p w14:paraId="42C6BA7D" w14:textId="066AC92D" w:rsidR="005C4008" w:rsidRDefault="005C4008" w:rsidP="005C4008">
      <w:pPr>
        <w:pBdr>
          <w:top w:val="nil"/>
          <w:left w:val="nil"/>
          <w:bottom w:val="nil"/>
          <w:right w:val="nil"/>
          <w:between w:val="nil"/>
        </w:pBdr>
        <w:spacing w:after="0"/>
        <w:ind w:left="720"/>
        <w:rPr>
          <w:i/>
          <w:color w:val="000000"/>
        </w:rPr>
      </w:pPr>
      <w:r>
        <w:rPr>
          <w:rFonts w:ascii="Calibri" w:eastAsia="Calibri" w:hAnsi="Calibri" w:cs="Calibri"/>
          <w:i/>
          <w:color w:val="000000"/>
        </w:rPr>
        <w:t>and associated elective subjects at Department of Pharmacology and Clinical pharmacy:</w:t>
      </w:r>
    </w:p>
    <w:p w14:paraId="562F278A" w14:textId="0B076CC8" w:rsidR="00335655" w:rsidRPr="00335655" w:rsidRDefault="006D6EE7" w:rsidP="00335655">
      <w:pPr>
        <w:pStyle w:val="ListParagraph"/>
        <w:numPr>
          <w:ilvl w:val="0"/>
          <w:numId w:val="5"/>
        </w:numPr>
        <w:pBdr>
          <w:top w:val="nil"/>
          <w:left w:val="nil"/>
          <w:bottom w:val="nil"/>
          <w:right w:val="nil"/>
          <w:between w:val="nil"/>
        </w:pBdr>
        <w:spacing w:after="0"/>
        <w:rPr>
          <w:rFonts w:ascii="Calibri" w:eastAsia="Calibri" w:hAnsi="Calibri" w:cs="Calibri"/>
          <w:i/>
          <w:color w:val="000000"/>
        </w:rPr>
      </w:pPr>
      <w:r w:rsidRPr="00335655">
        <w:rPr>
          <w:rFonts w:ascii="Calibri" w:eastAsia="Calibri" w:hAnsi="Calibri" w:cs="Calibri"/>
          <w:i/>
          <w:color w:val="000000"/>
        </w:rPr>
        <w:t xml:space="preserve">Selected Topics in Pharmacology - Fixed Drug Combinations and </w:t>
      </w:r>
    </w:p>
    <w:p w14:paraId="6C7FDC13" w14:textId="13339A43" w:rsidR="00CE007D" w:rsidRPr="00335655" w:rsidRDefault="006D6EE7" w:rsidP="00335655">
      <w:pPr>
        <w:pStyle w:val="ListParagraph"/>
        <w:numPr>
          <w:ilvl w:val="0"/>
          <w:numId w:val="5"/>
        </w:numPr>
        <w:pBdr>
          <w:top w:val="nil"/>
          <w:left w:val="nil"/>
          <w:bottom w:val="nil"/>
          <w:right w:val="nil"/>
          <w:between w:val="nil"/>
        </w:pBdr>
        <w:spacing w:after="0"/>
        <w:rPr>
          <w:rFonts w:ascii="Calibri" w:eastAsia="Calibri" w:hAnsi="Calibri" w:cs="Calibri"/>
          <w:i/>
          <w:color w:val="000000"/>
        </w:rPr>
      </w:pPr>
      <w:r w:rsidRPr="00335655">
        <w:rPr>
          <w:rFonts w:ascii="Calibri" w:eastAsia="Calibri" w:hAnsi="Calibri" w:cs="Calibri"/>
          <w:i/>
          <w:color w:val="000000"/>
        </w:rPr>
        <w:t>Selected Topics in Pharmacology - Pain Therapy</w:t>
      </w:r>
    </w:p>
    <w:p w14:paraId="6C7FDC14" w14:textId="77777777" w:rsidR="00D14156" w:rsidRPr="00410FFD" w:rsidRDefault="00D14156" w:rsidP="00CE007D">
      <w:pPr>
        <w:pStyle w:val="Default"/>
        <w:spacing w:after="68"/>
        <w:rPr>
          <w:rFonts w:asciiTheme="minorHAnsi" w:hAnsiTheme="minorHAnsi" w:cstheme="minorHAnsi"/>
          <w:b/>
          <w:sz w:val="23"/>
          <w:szCs w:val="23"/>
        </w:rPr>
      </w:pPr>
    </w:p>
    <w:p w14:paraId="6C7FDC15" w14:textId="77777777" w:rsidR="00CE007D" w:rsidRPr="00410FFD" w:rsidRDefault="00CE007D" w:rsidP="00CE007D">
      <w:pPr>
        <w:pStyle w:val="Default"/>
        <w:spacing w:after="68"/>
        <w:rPr>
          <w:rFonts w:asciiTheme="minorHAnsi" w:hAnsiTheme="minorHAnsi" w:cstheme="minorHAnsi"/>
          <w:b/>
          <w:sz w:val="23"/>
          <w:szCs w:val="23"/>
        </w:rPr>
      </w:pPr>
      <w:r w:rsidRPr="00410FFD">
        <w:rPr>
          <w:rFonts w:asciiTheme="minorHAnsi" w:hAnsiTheme="minorHAnsi" w:cstheme="minorHAnsi"/>
          <w:b/>
          <w:sz w:val="23"/>
          <w:szCs w:val="23"/>
        </w:rPr>
        <w:t xml:space="preserve">Projects: </w:t>
      </w:r>
    </w:p>
    <w:p w14:paraId="745C8668" w14:textId="6DB68E01" w:rsidR="00C34A63" w:rsidRPr="002B44B6" w:rsidRDefault="00C34A63" w:rsidP="00C34A63">
      <w:pPr>
        <w:numPr>
          <w:ilvl w:val="0"/>
          <w:numId w:val="7"/>
        </w:numPr>
        <w:pBdr>
          <w:top w:val="nil"/>
          <w:left w:val="nil"/>
          <w:bottom w:val="nil"/>
          <w:right w:val="nil"/>
          <w:between w:val="nil"/>
        </w:pBdr>
        <w:spacing w:after="68" w:line="240" w:lineRule="auto"/>
        <w:jc w:val="both"/>
        <w:rPr>
          <w:b/>
          <w:color w:val="000000"/>
        </w:rPr>
      </w:pPr>
      <w:r>
        <w:rPr>
          <w:rFonts w:ascii="Calibri" w:eastAsia="Calibri" w:hAnsi="Calibri" w:cs="Calibri"/>
          <w:color w:val="000000"/>
        </w:rPr>
        <w:t>20</w:t>
      </w:r>
      <w:r w:rsidR="00290204">
        <w:rPr>
          <w:rFonts w:ascii="Calibri" w:eastAsia="Calibri" w:hAnsi="Calibri" w:cs="Calibri"/>
          <w:color w:val="000000"/>
        </w:rPr>
        <w:t>24</w:t>
      </w:r>
      <w:r>
        <w:rPr>
          <w:rFonts w:ascii="Calibri" w:eastAsia="Calibri" w:hAnsi="Calibri" w:cs="Calibri"/>
          <w:color w:val="000000"/>
        </w:rPr>
        <w:t xml:space="preserve"> - Participant in a research project: „</w:t>
      </w:r>
      <w:r w:rsidR="00A36BFB">
        <w:rPr>
          <w:rFonts w:ascii="Calibri" w:eastAsia="Calibri" w:hAnsi="Calibri" w:cs="Calibri"/>
          <w:color w:val="000000"/>
        </w:rPr>
        <w:t xml:space="preserve">Neuroprotective effects of paracetamol </w:t>
      </w:r>
      <w:r w:rsidR="00DD135E">
        <w:rPr>
          <w:rFonts w:ascii="Calibri" w:eastAsia="Calibri" w:hAnsi="Calibri" w:cs="Calibri"/>
          <w:color w:val="000000"/>
        </w:rPr>
        <w:t>in perinatal asphyxia</w:t>
      </w:r>
      <w:r>
        <w:rPr>
          <w:rFonts w:ascii="Calibri" w:eastAsia="Calibri" w:hAnsi="Calibri" w:cs="Calibri"/>
          <w:color w:val="000000"/>
        </w:rPr>
        <w:t>“. Financier: Ministry of Education, Science and Youth of Sarajevo Canton, B&amp;H.</w:t>
      </w:r>
    </w:p>
    <w:p w14:paraId="4BE299C0" w14:textId="2813CB15" w:rsidR="008A7811" w:rsidRPr="008A7811" w:rsidRDefault="002B44B6" w:rsidP="008A7811">
      <w:pPr>
        <w:numPr>
          <w:ilvl w:val="0"/>
          <w:numId w:val="7"/>
        </w:numPr>
        <w:pBdr>
          <w:top w:val="nil"/>
          <w:left w:val="nil"/>
          <w:bottom w:val="nil"/>
          <w:right w:val="nil"/>
          <w:between w:val="nil"/>
        </w:pBdr>
        <w:spacing w:after="68" w:line="240" w:lineRule="auto"/>
        <w:jc w:val="both"/>
        <w:rPr>
          <w:rFonts w:ascii="Calibri" w:eastAsia="Calibri" w:hAnsi="Calibri" w:cs="Calibri"/>
          <w:color w:val="000000"/>
          <w:lang w:val="en-US"/>
        </w:rPr>
      </w:pPr>
      <w:r>
        <w:rPr>
          <w:rFonts w:ascii="Calibri" w:eastAsia="Calibri" w:hAnsi="Calibri" w:cs="Calibri"/>
          <w:color w:val="000000"/>
        </w:rPr>
        <w:t>2023 - Participant in a research project: „</w:t>
      </w:r>
      <w:r w:rsidR="00263734" w:rsidRPr="00263734">
        <w:rPr>
          <w:rFonts w:ascii="Calibri" w:eastAsia="Calibri" w:hAnsi="Calibri" w:cs="Calibri"/>
          <w:color w:val="000000"/>
          <w:lang w:val="en"/>
        </w:rPr>
        <w:t xml:space="preserve">Preclinical </w:t>
      </w:r>
      <w:r w:rsidR="00263734">
        <w:rPr>
          <w:rFonts w:ascii="Calibri" w:eastAsia="Calibri" w:hAnsi="Calibri" w:cs="Calibri"/>
          <w:color w:val="000000"/>
          <w:lang w:val="en"/>
        </w:rPr>
        <w:t>study</w:t>
      </w:r>
      <w:r w:rsidR="00263734" w:rsidRPr="00263734">
        <w:rPr>
          <w:rFonts w:ascii="Calibri" w:eastAsia="Calibri" w:hAnsi="Calibri" w:cs="Calibri"/>
          <w:color w:val="000000"/>
          <w:lang w:val="en"/>
        </w:rPr>
        <w:t xml:space="preserve"> of the protective effect of curcumin and rosuvastatin on gentamicin-induced hearing, balance and kidney damage - a new chance to reduce the number of people with disabilities</w:t>
      </w:r>
      <w:r w:rsidR="008A7811">
        <w:rPr>
          <w:rFonts w:ascii="Calibri" w:eastAsia="Calibri" w:hAnsi="Calibri" w:cs="Calibri"/>
          <w:color w:val="000000"/>
          <w:lang w:val="en"/>
        </w:rPr>
        <w:t xml:space="preserve">”. Financier: </w:t>
      </w:r>
      <w:r w:rsidR="008A7811" w:rsidRPr="008A7811">
        <w:rPr>
          <w:rFonts w:ascii="Calibri" w:eastAsia="Calibri" w:hAnsi="Calibri" w:cs="Calibri"/>
          <w:color w:val="000000"/>
          <w:lang w:val="en"/>
        </w:rPr>
        <w:t>Federal Ministry of Education and Science</w:t>
      </w:r>
      <w:r w:rsidR="008A7811">
        <w:rPr>
          <w:rFonts w:ascii="Calibri" w:eastAsia="Calibri" w:hAnsi="Calibri" w:cs="Calibri"/>
          <w:color w:val="000000"/>
          <w:lang w:val="en"/>
        </w:rPr>
        <w:t xml:space="preserve">, </w:t>
      </w:r>
      <w:r w:rsidR="008A7811">
        <w:rPr>
          <w:rFonts w:ascii="Calibri" w:eastAsia="Calibri" w:hAnsi="Calibri" w:cs="Calibri"/>
          <w:color w:val="000000"/>
        </w:rPr>
        <w:t>B&amp;H.</w:t>
      </w:r>
    </w:p>
    <w:p w14:paraId="71A1A1CD" w14:textId="4CE5355A" w:rsidR="006A2601" w:rsidRPr="00951F05" w:rsidRDefault="008A7811" w:rsidP="00951F05">
      <w:pPr>
        <w:numPr>
          <w:ilvl w:val="0"/>
          <w:numId w:val="7"/>
        </w:numPr>
        <w:pBdr>
          <w:top w:val="nil"/>
          <w:left w:val="nil"/>
          <w:bottom w:val="nil"/>
          <w:right w:val="nil"/>
          <w:between w:val="nil"/>
        </w:pBdr>
        <w:spacing w:after="68" w:line="240" w:lineRule="auto"/>
        <w:jc w:val="both"/>
        <w:rPr>
          <w:rFonts w:ascii="Calibri" w:eastAsia="Calibri" w:hAnsi="Calibri" w:cs="Calibri"/>
          <w:color w:val="000000"/>
        </w:rPr>
      </w:pPr>
      <w:r w:rsidRPr="00951F05">
        <w:rPr>
          <w:rFonts w:ascii="Calibri" w:eastAsia="Calibri" w:hAnsi="Calibri" w:cs="Calibri"/>
          <w:color w:val="000000"/>
        </w:rPr>
        <w:t xml:space="preserve">2023 - </w:t>
      </w:r>
      <w:r>
        <w:rPr>
          <w:rFonts w:ascii="Calibri" w:eastAsia="Calibri" w:hAnsi="Calibri" w:cs="Calibri"/>
          <w:color w:val="000000"/>
        </w:rPr>
        <w:t xml:space="preserve">Participant in a research project: </w:t>
      </w:r>
      <w:r w:rsidR="006A2601">
        <w:rPr>
          <w:rFonts w:ascii="Calibri" w:eastAsia="Calibri" w:hAnsi="Calibri" w:cs="Calibri"/>
          <w:color w:val="000000"/>
        </w:rPr>
        <w:t>„</w:t>
      </w:r>
      <w:r w:rsidR="006A2601" w:rsidRPr="00951F05">
        <w:rPr>
          <w:rFonts w:ascii="Calibri" w:eastAsia="Calibri" w:hAnsi="Calibri" w:cs="Calibri"/>
          <w:color w:val="000000"/>
        </w:rPr>
        <w:t xml:space="preserve">A new possibility of using paracetamol: </w:t>
      </w:r>
      <w:r w:rsidR="009E7A6B" w:rsidRPr="00951F05">
        <w:rPr>
          <w:rFonts w:ascii="Calibri" w:eastAsia="Calibri" w:hAnsi="Calibri" w:cs="Calibri"/>
          <w:color w:val="000000"/>
        </w:rPr>
        <w:t>neuroprotective effects in perinatal asphyxia</w:t>
      </w:r>
      <w:r w:rsidR="001710C7" w:rsidRPr="00951F05">
        <w:rPr>
          <w:rFonts w:ascii="Calibri" w:eastAsia="Calibri" w:hAnsi="Calibri" w:cs="Calibri"/>
          <w:color w:val="000000"/>
        </w:rPr>
        <w:t>:</w:t>
      </w:r>
      <w:r w:rsidR="009E7A6B" w:rsidRPr="00951F05">
        <w:rPr>
          <w:rFonts w:ascii="Calibri" w:eastAsia="Calibri" w:hAnsi="Calibri" w:cs="Calibri"/>
          <w:color w:val="000000"/>
        </w:rPr>
        <w:t xml:space="preserve"> yes or no</w:t>
      </w:r>
      <w:r w:rsidR="001710C7" w:rsidRPr="00951F05">
        <w:rPr>
          <w:rFonts w:ascii="Calibri" w:eastAsia="Calibri" w:hAnsi="Calibri" w:cs="Calibri"/>
          <w:color w:val="000000"/>
        </w:rPr>
        <w:t xml:space="preserve">”. </w:t>
      </w:r>
      <w:r w:rsidR="001710C7">
        <w:rPr>
          <w:rFonts w:ascii="Calibri" w:eastAsia="Calibri" w:hAnsi="Calibri" w:cs="Calibri"/>
          <w:color w:val="000000"/>
        </w:rPr>
        <w:t>Financier: Ministry of Education, Science and Youth of Sarajevo Canton, B&amp;H.</w:t>
      </w:r>
    </w:p>
    <w:p w14:paraId="1154D46B" w14:textId="77777777" w:rsidR="00951F05" w:rsidRPr="00951F05" w:rsidRDefault="005844A3" w:rsidP="00951F05">
      <w:pPr>
        <w:numPr>
          <w:ilvl w:val="0"/>
          <w:numId w:val="7"/>
        </w:numPr>
        <w:pBdr>
          <w:top w:val="nil"/>
          <w:left w:val="nil"/>
          <w:bottom w:val="nil"/>
          <w:right w:val="nil"/>
          <w:between w:val="nil"/>
        </w:pBdr>
        <w:spacing w:after="68" w:line="240" w:lineRule="auto"/>
        <w:jc w:val="both"/>
        <w:rPr>
          <w:rFonts w:ascii="Calibri" w:eastAsia="Calibri" w:hAnsi="Calibri" w:cs="Calibri"/>
          <w:color w:val="000000"/>
        </w:rPr>
      </w:pPr>
      <w:r w:rsidRPr="00951F05">
        <w:rPr>
          <w:rFonts w:ascii="Calibri" w:eastAsia="Calibri" w:hAnsi="Calibri" w:cs="Calibri"/>
          <w:color w:val="000000"/>
        </w:rPr>
        <w:lastRenderedPageBreak/>
        <w:t xml:space="preserve">2018 - </w:t>
      </w:r>
      <w:r>
        <w:rPr>
          <w:rFonts w:ascii="Calibri" w:eastAsia="Calibri" w:hAnsi="Calibri" w:cs="Calibri"/>
          <w:color w:val="000000"/>
        </w:rPr>
        <w:t>Participant in a research project: „</w:t>
      </w:r>
      <w:r w:rsidR="005F7331" w:rsidRPr="00951F05">
        <w:rPr>
          <w:rFonts w:ascii="Calibri" w:eastAsia="Calibri" w:hAnsi="Calibri" w:cs="Calibri"/>
          <w:color w:val="000000"/>
        </w:rPr>
        <w:t>Study of the protective effect of curcumin, rosuvastatin and their combination in adenine-induced chronic kidney disease in Wistar rats“</w:t>
      </w:r>
      <w:r w:rsidR="00951F05" w:rsidRPr="00951F05">
        <w:rPr>
          <w:rFonts w:ascii="Calibri" w:eastAsia="Calibri" w:hAnsi="Calibri" w:cs="Calibri"/>
          <w:color w:val="000000"/>
        </w:rPr>
        <w:t xml:space="preserve">. </w:t>
      </w:r>
      <w:r w:rsidR="00951F05">
        <w:rPr>
          <w:rFonts w:ascii="Calibri" w:eastAsia="Calibri" w:hAnsi="Calibri" w:cs="Calibri"/>
          <w:color w:val="000000"/>
        </w:rPr>
        <w:t>Financier: Ministry of Education, Science and Youth of Sarajevo Canton, B&amp;H.</w:t>
      </w:r>
    </w:p>
    <w:p w14:paraId="58C1B84F" w14:textId="7E65C776" w:rsidR="008A7811" w:rsidRPr="008A7811" w:rsidRDefault="008A7811" w:rsidP="00951F05">
      <w:pPr>
        <w:pBdr>
          <w:top w:val="nil"/>
          <w:left w:val="nil"/>
          <w:bottom w:val="nil"/>
          <w:right w:val="nil"/>
          <w:between w:val="nil"/>
        </w:pBdr>
        <w:spacing w:after="68" w:line="480" w:lineRule="auto"/>
        <w:ind w:left="720"/>
        <w:jc w:val="both"/>
        <w:rPr>
          <w:rFonts w:ascii="Calibri" w:eastAsia="Calibri" w:hAnsi="Calibri" w:cs="Calibri"/>
          <w:color w:val="000000"/>
          <w:lang w:val="en-US"/>
        </w:rPr>
      </w:pPr>
    </w:p>
    <w:p w14:paraId="660EDFBF" w14:textId="35F98C1B" w:rsidR="002B44B6" w:rsidRPr="00951F05" w:rsidRDefault="002B44B6" w:rsidP="00951F05">
      <w:pPr>
        <w:pBdr>
          <w:top w:val="nil"/>
          <w:left w:val="nil"/>
          <w:bottom w:val="nil"/>
          <w:right w:val="nil"/>
          <w:between w:val="nil"/>
        </w:pBdr>
        <w:spacing w:after="68" w:line="240" w:lineRule="auto"/>
        <w:ind w:left="720"/>
        <w:jc w:val="both"/>
        <w:rPr>
          <w:rFonts w:ascii="Calibri" w:eastAsia="Calibri" w:hAnsi="Calibri" w:cs="Calibri"/>
          <w:color w:val="000000"/>
          <w:lang w:val="en-US"/>
        </w:rPr>
      </w:pPr>
    </w:p>
    <w:p w14:paraId="6C7FDC17" w14:textId="77777777" w:rsidR="00CE007D" w:rsidRPr="00410FFD" w:rsidRDefault="00CE007D" w:rsidP="00CE007D">
      <w:pPr>
        <w:rPr>
          <w:rFonts w:cstheme="minorHAnsi"/>
        </w:rPr>
      </w:pPr>
    </w:p>
    <w:p w14:paraId="6C7FDC18" w14:textId="77777777" w:rsidR="008E1CC1" w:rsidRPr="00410FFD" w:rsidRDefault="008E1CC1" w:rsidP="00CE007D">
      <w:pPr>
        <w:rPr>
          <w:rFonts w:cstheme="minorHAnsi"/>
          <w:b/>
        </w:rPr>
      </w:pPr>
      <w:r w:rsidRPr="00410FFD">
        <w:rPr>
          <w:rFonts w:cstheme="minorHAnsi"/>
          <w:b/>
        </w:rPr>
        <w:t>Selected publications (up to 10):</w:t>
      </w:r>
    </w:p>
    <w:p w14:paraId="17533D2F" w14:textId="77777777" w:rsidR="00951F05" w:rsidRPr="00E351C0" w:rsidRDefault="00951F05" w:rsidP="00951F05">
      <w:pPr>
        <w:pStyle w:val="ListParagraph"/>
        <w:numPr>
          <w:ilvl w:val="0"/>
          <w:numId w:val="8"/>
        </w:numPr>
        <w:rPr>
          <w:rFonts w:cs="Arial"/>
          <w:bCs/>
          <w:sz w:val="23"/>
          <w:szCs w:val="23"/>
          <w:lang w:val="hr-HR"/>
        </w:rPr>
      </w:pPr>
      <w:r w:rsidRPr="00E351C0">
        <w:rPr>
          <w:rFonts w:cs="Arial"/>
          <w:b/>
          <w:sz w:val="23"/>
          <w:szCs w:val="23"/>
          <w:lang w:val="hr-HR"/>
        </w:rPr>
        <w:t>Lagumdžija D.</w:t>
      </w:r>
      <w:r w:rsidRPr="00E351C0">
        <w:rPr>
          <w:rFonts w:cs="Arial"/>
          <w:bCs/>
          <w:sz w:val="23"/>
          <w:szCs w:val="23"/>
          <w:lang w:val="hr-HR"/>
        </w:rPr>
        <w:t xml:space="preserve"> Hamzić Mehmedbašić A.</w:t>
      </w:r>
      <w:r>
        <w:rPr>
          <w:rFonts w:cs="Arial"/>
          <w:bCs/>
          <w:sz w:val="23"/>
          <w:szCs w:val="23"/>
          <w:lang w:val="hr-HR"/>
        </w:rPr>
        <w:t xml:space="preserve"> </w:t>
      </w:r>
      <w:r w:rsidRPr="00E351C0">
        <w:rPr>
          <w:rFonts w:cs="Arial"/>
          <w:bCs/>
          <w:sz w:val="23"/>
          <w:szCs w:val="23"/>
          <w:lang w:val="hr-HR"/>
        </w:rPr>
        <w:t>Jesenković Dž. A. Kudić B.</w:t>
      </w:r>
      <w:r>
        <w:rPr>
          <w:rFonts w:cs="Arial"/>
          <w:bCs/>
          <w:sz w:val="23"/>
          <w:szCs w:val="23"/>
          <w:lang w:val="hr-HR"/>
        </w:rPr>
        <w:t xml:space="preserve"> </w:t>
      </w:r>
      <w:r w:rsidRPr="00E351C0">
        <w:rPr>
          <w:rFonts w:cs="Arial"/>
          <w:bCs/>
          <w:sz w:val="23"/>
          <w:szCs w:val="23"/>
          <w:lang w:val="hr-HR"/>
        </w:rPr>
        <w:t>Kapić D.</w:t>
      </w:r>
      <w:r>
        <w:rPr>
          <w:rFonts w:cs="Arial"/>
          <w:bCs/>
          <w:sz w:val="23"/>
          <w:szCs w:val="23"/>
          <w:lang w:val="hr-HR"/>
        </w:rPr>
        <w:t xml:space="preserve"> </w:t>
      </w:r>
      <w:r w:rsidRPr="00E351C0">
        <w:rPr>
          <w:rFonts w:cs="Arial"/>
          <w:bCs/>
          <w:sz w:val="23"/>
          <w:szCs w:val="23"/>
          <w:lang w:val="hr-HR"/>
        </w:rPr>
        <w:t>Ćosović E.</w:t>
      </w:r>
      <w:r>
        <w:rPr>
          <w:rFonts w:cs="Arial"/>
          <w:bCs/>
          <w:sz w:val="23"/>
          <w:szCs w:val="23"/>
          <w:lang w:val="hr-HR"/>
        </w:rPr>
        <w:t xml:space="preserve"> </w:t>
      </w:r>
      <w:r w:rsidRPr="00E351C0">
        <w:rPr>
          <w:rFonts w:cs="Arial"/>
          <w:bCs/>
          <w:sz w:val="23"/>
          <w:szCs w:val="23"/>
          <w:lang w:val="hr-HR"/>
        </w:rPr>
        <w:t>Lepara O.</w:t>
      </w:r>
      <w:r>
        <w:rPr>
          <w:rFonts w:cs="Arial"/>
          <w:bCs/>
          <w:sz w:val="23"/>
          <w:szCs w:val="23"/>
          <w:lang w:val="hr-HR"/>
        </w:rPr>
        <w:t xml:space="preserve"> </w:t>
      </w:r>
      <w:r w:rsidRPr="00E351C0">
        <w:rPr>
          <w:rFonts w:cs="Arial"/>
          <w:bCs/>
          <w:sz w:val="23"/>
          <w:szCs w:val="23"/>
          <w:lang w:val="hr-HR"/>
        </w:rPr>
        <w:t>Pehlivanović Kelle B.</w:t>
      </w:r>
      <w:r>
        <w:rPr>
          <w:rFonts w:cs="Arial"/>
          <w:bCs/>
          <w:sz w:val="23"/>
          <w:szCs w:val="23"/>
          <w:lang w:val="hr-HR"/>
        </w:rPr>
        <w:t xml:space="preserve"> </w:t>
      </w:r>
      <w:r w:rsidRPr="00E351C0">
        <w:rPr>
          <w:rFonts w:cs="Arial"/>
          <w:bCs/>
          <w:sz w:val="23"/>
          <w:szCs w:val="23"/>
          <w:lang w:val="hr-HR"/>
        </w:rPr>
        <w:t>Prguda-Mujić J.</w:t>
      </w:r>
      <w:r>
        <w:rPr>
          <w:rFonts w:cs="Arial"/>
          <w:bCs/>
          <w:sz w:val="23"/>
          <w:szCs w:val="23"/>
          <w:lang w:val="hr-HR"/>
        </w:rPr>
        <w:t xml:space="preserve"> </w:t>
      </w:r>
      <w:r w:rsidRPr="00E351C0">
        <w:rPr>
          <w:rFonts w:cs="Arial"/>
          <w:bCs/>
          <w:sz w:val="23"/>
          <w:szCs w:val="23"/>
          <w:lang w:val="hr-HR"/>
        </w:rPr>
        <w:t>Kusturica J.</w:t>
      </w:r>
      <w:r>
        <w:rPr>
          <w:rFonts w:cs="Arial"/>
          <w:bCs/>
          <w:sz w:val="23"/>
          <w:szCs w:val="23"/>
          <w:lang w:val="hr-HR"/>
        </w:rPr>
        <w:t xml:space="preserve"> </w:t>
      </w:r>
      <w:r w:rsidRPr="00E351C0">
        <w:rPr>
          <w:rFonts w:cs="Arial"/>
          <w:bCs/>
          <w:sz w:val="23"/>
          <w:szCs w:val="23"/>
          <w:lang w:val="hr-HR"/>
        </w:rPr>
        <w:t>Herenda Pušina N. Bečić F.</w:t>
      </w:r>
      <w:r>
        <w:rPr>
          <w:rFonts w:cs="Arial"/>
          <w:bCs/>
          <w:sz w:val="23"/>
          <w:szCs w:val="23"/>
          <w:lang w:val="hr-HR"/>
        </w:rPr>
        <w:t xml:space="preserve"> </w:t>
      </w:r>
      <w:r w:rsidRPr="00E351C0">
        <w:rPr>
          <w:rFonts w:cs="Arial"/>
          <w:bCs/>
          <w:sz w:val="23"/>
          <w:szCs w:val="23"/>
          <w:lang w:val="hr-HR"/>
        </w:rPr>
        <w:t xml:space="preserve">Kulo Ćesić A. Curcumin and its combination with a reduced dose of rosuvastatin: A promising therapy for chronic kidney disease and associated dyslipidemia in rat animal model. Biomolecules &amp; Biomedicine,  </w:t>
      </w:r>
      <w:r w:rsidRPr="00E351C0">
        <w:rPr>
          <w:rFonts w:cs="Arial"/>
          <w:b/>
          <w:sz w:val="23"/>
          <w:szCs w:val="23"/>
          <w:lang w:val="hr-HR"/>
        </w:rPr>
        <w:t>2024.</w:t>
      </w:r>
    </w:p>
    <w:p w14:paraId="6F5EEBBE" w14:textId="77777777" w:rsidR="00951F05" w:rsidRPr="00E351C0" w:rsidRDefault="00951F05" w:rsidP="00951F05">
      <w:pPr>
        <w:pStyle w:val="ListParagraph"/>
        <w:numPr>
          <w:ilvl w:val="0"/>
          <w:numId w:val="8"/>
        </w:numPr>
        <w:rPr>
          <w:rFonts w:cs="Arial"/>
          <w:bCs/>
          <w:sz w:val="23"/>
          <w:szCs w:val="23"/>
          <w:lang w:val="hr-HR"/>
        </w:rPr>
      </w:pPr>
      <w:r w:rsidRPr="00E351C0">
        <w:rPr>
          <w:rFonts w:cs="Arial"/>
          <w:bCs/>
          <w:sz w:val="23"/>
          <w:szCs w:val="23"/>
          <w:lang w:val="hr-HR"/>
        </w:rPr>
        <w:t xml:space="preserve">Pehlivanović Kelle B. Kulo Ćesić A. Čustović S., Ćosović E. </w:t>
      </w:r>
      <w:r w:rsidRPr="00E351C0">
        <w:rPr>
          <w:rFonts w:cs="Arial"/>
          <w:b/>
          <w:sz w:val="23"/>
          <w:szCs w:val="23"/>
          <w:lang w:val="hr-HR"/>
        </w:rPr>
        <w:t>Lagumdžija D</w:t>
      </w:r>
      <w:r w:rsidRPr="00E351C0">
        <w:rPr>
          <w:rFonts w:cs="Arial"/>
          <w:bCs/>
          <w:sz w:val="23"/>
          <w:szCs w:val="23"/>
          <w:lang w:val="hr-HR"/>
        </w:rPr>
        <w:t xml:space="preserve">. Jordamović N. Kusturica J. Improvement of a diet-induced model of hyperlipidemia in Wistar rats: Assessment of biohemical parameters, the thickness of the abdominal aorta and liver histology. Journal of King Saud University – Science, </w:t>
      </w:r>
      <w:r w:rsidRPr="00E351C0">
        <w:rPr>
          <w:rFonts w:cs="Arial"/>
          <w:b/>
          <w:sz w:val="23"/>
          <w:szCs w:val="23"/>
          <w:lang w:val="hr-HR"/>
        </w:rPr>
        <w:t>2024</w:t>
      </w:r>
      <w:r w:rsidRPr="00E351C0">
        <w:rPr>
          <w:rFonts w:cs="Arial"/>
          <w:bCs/>
          <w:sz w:val="23"/>
          <w:szCs w:val="23"/>
          <w:lang w:val="hr-HR"/>
        </w:rPr>
        <w:t xml:space="preserve">. </w:t>
      </w:r>
    </w:p>
    <w:p w14:paraId="2786D6A7" w14:textId="77777777" w:rsidR="00951F05" w:rsidRPr="009E0A0C" w:rsidRDefault="00951F05" w:rsidP="00951F05">
      <w:pPr>
        <w:pStyle w:val="ListParagraph"/>
        <w:numPr>
          <w:ilvl w:val="0"/>
          <w:numId w:val="8"/>
        </w:numPr>
        <w:rPr>
          <w:rFonts w:cs="Arial"/>
          <w:sz w:val="23"/>
          <w:szCs w:val="23"/>
          <w:lang w:val="hr-HR"/>
        </w:rPr>
      </w:pPr>
      <w:r w:rsidRPr="009E0A0C">
        <w:rPr>
          <w:rFonts w:cs="Arial"/>
          <w:bCs/>
          <w:sz w:val="23"/>
          <w:szCs w:val="23"/>
          <w:lang w:val="hr-HR"/>
        </w:rPr>
        <w:t>Pehlivanović B</w:t>
      </w:r>
      <w:r w:rsidRPr="009E0A0C">
        <w:rPr>
          <w:rFonts w:cs="Arial"/>
          <w:b/>
          <w:sz w:val="23"/>
          <w:szCs w:val="23"/>
          <w:lang w:val="hr-HR"/>
        </w:rPr>
        <w:t xml:space="preserve">. </w:t>
      </w:r>
      <w:r w:rsidRPr="009E0A0C">
        <w:rPr>
          <w:rFonts w:cs="Arial"/>
          <w:sz w:val="23"/>
          <w:szCs w:val="23"/>
          <w:lang w:val="hr-HR"/>
        </w:rPr>
        <w:t xml:space="preserve">Čaklovica K. </w:t>
      </w:r>
      <w:r w:rsidRPr="009E0A0C">
        <w:rPr>
          <w:rFonts w:cs="Arial"/>
          <w:b/>
          <w:bCs/>
          <w:sz w:val="23"/>
          <w:szCs w:val="23"/>
          <w:lang w:val="hr-HR"/>
        </w:rPr>
        <w:t xml:space="preserve">Lagumdžija D. </w:t>
      </w:r>
      <w:r w:rsidRPr="009E0A0C">
        <w:rPr>
          <w:rFonts w:cs="Arial"/>
          <w:sz w:val="23"/>
          <w:szCs w:val="23"/>
          <w:lang w:val="hr-HR"/>
        </w:rPr>
        <w:t xml:space="preserve">Žiga Smajić N. Bečić F. </w:t>
      </w:r>
      <w:r w:rsidRPr="009E0A0C">
        <w:rPr>
          <w:rFonts w:cs="Arial"/>
          <w:i/>
          <w:sz w:val="23"/>
          <w:szCs w:val="23"/>
          <w:lang w:val="hr-HR"/>
        </w:rPr>
        <w:t>In vitro</w:t>
      </w:r>
      <w:r w:rsidRPr="009E0A0C">
        <w:rPr>
          <w:rFonts w:cs="Arial"/>
          <w:sz w:val="23"/>
          <w:szCs w:val="23"/>
          <w:lang w:val="hr-HR"/>
        </w:rPr>
        <w:t xml:space="preserve"> evaluation of pleiotropic properties of rosuvastatin. International Journal of Pharmaceutical Sciences and Research</w:t>
      </w:r>
      <w:r w:rsidRPr="009E0A0C">
        <w:rPr>
          <w:rFonts w:cs="Arial"/>
          <w:i/>
          <w:sz w:val="23"/>
          <w:szCs w:val="23"/>
          <w:lang w:val="hr-HR"/>
        </w:rPr>
        <w:t xml:space="preserve">. </w:t>
      </w:r>
      <w:r w:rsidRPr="009E0A0C">
        <w:rPr>
          <w:rFonts w:cs="Arial"/>
          <w:b/>
          <w:sz w:val="23"/>
          <w:szCs w:val="23"/>
          <w:lang w:val="hr-HR"/>
        </w:rPr>
        <w:t>2021;</w:t>
      </w:r>
      <w:r w:rsidRPr="009E0A0C">
        <w:rPr>
          <w:rFonts w:cs="Arial"/>
          <w:sz w:val="23"/>
          <w:szCs w:val="23"/>
          <w:lang w:val="hr-HR"/>
        </w:rPr>
        <w:t xml:space="preserve"> 12(2): 1201-06. </w:t>
      </w:r>
    </w:p>
    <w:p w14:paraId="7AE59D9B" w14:textId="77777777" w:rsidR="00951F05" w:rsidRPr="00E351C0" w:rsidRDefault="00951F05" w:rsidP="00951F05">
      <w:pPr>
        <w:pStyle w:val="ListParagraph"/>
        <w:numPr>
          <w:ilvl w:val="0"/>
          <w:numId w:val="8"/>
        </w:numPr>
        <w:rPr>
          <w:rFonts w:cs="Arial"/>
          <w:sz w:val="23"/>
          <w:szCs w:val="23"/>
          <w:lang w:val="hr-HR"/>
        </w:rPr>
      </w:pPr>
      <w:r w:rsidRPr="00E351C0">
        <w:rPr>
          <w:rFonts w:cs="Arial"/>
          <w:bCs/>
          <w:sz w:val="23"/>
          <w:szCs w:val="23"/>
          <w:lang w:val="hr-HR"/>
        </w:rPr>
        <w:t>Pehlivanović B.</w:t>
      </w:r>
      <w:r w:rsidRPr="00E351C0">
        <w:rPr>
          <w:rFonts w:cs="Arial"/>
          <w:sz w:val="23"/>
          <w:szCs w:val="23"/>
          <w:lang w:val="hr-HR"/>
        </w:rPr>
        <w:t xml:space="preserve"> Čaklovica K. </w:t>
      </w:r>
      <w:r w:rsidRPr="00E351C0">
        <w:rPr>
          <w:rFonts w:cs="Arial"/>
          <w:b/>
          <w:bCs/>
          <w:sz w:val="23"/>
          <w:szCs w:val="23"/>
          <w:lang w:val="hr-HR"/>
        </w:rPr>
        <w:t>Lagumd</w:t>
      </w:r>
      <w:r>
        <w:rPr>
          <w:rFonts w:cs="Arial"/>
          <w:b/>
          <w:bCs/>
          <w:sz w:val="23"/>
          <w:szCs w:val="23"/>
          <w:lang w:val="hr-HR"/>
        </w:rPr>
        <w:t>ž</w:t>
      </w:r>
      <w:r w:rsidRPr="00E351C0">
        <w:rPr>
          <w:rFonts w:cs="Arial"/>
          <w:b/>
          <w:bCs/>
          <w:sz w:val="23"/>
          <w:szCs w:val="23"/>
          <w:lang w:val="hr-HR"/>
        </w:rPr>
        <w:t>ija D</w:t>
      </w:r>
      <w:r w:rsidRPr="00E351C0">
        <w:rPr>
          <w:rFonts w:cs="Arial"/>
          <w:sz w:val="23"/>
          <w:szCs w:val="23"/>
          <w:lang w:val="hr-HR"/>
        </w:rPr>
        <w:t xml:space="preserve">. Omerović N. Žiga-Smajić N. Škrbo S. Bečić F. Curcumin: Natural Antimicrobial and Anti-inflammatory Agent. Journal of Pharmaceutical Research International. </w:t>
      </w:r>
      <w:r w:rsidRPr="00E351C0">
        <w:rPr>
          <w:rFonts w:cs="Arial"/>
          <w:b/>
          <w:sz w:val="23"/>
          <w:szCs w:val="23"/>
          <w:lang w:val="hr-HR"/>
        </w:rPr>
        <w:t>2020;</w:t>
      </w:r>
      <w:r w:rsidRPr="00E351C0">
        <w:rPr>
          <w:rFonts w:cs="Arial"/>
          <w:sz w:val="23"/>
          <w:szCs w:val="23"/>
          <w:lang w:val="hr-HR"/>
        </w:rPr>
        <w:t xml:space="preserve"> 32(43): 1-8. </w:t>
      </w:r>
    </w:p>
    <w:p w14:paraId="55DC3473" w14:textId="77777777" w:rsidR="00951F05" w:rsidRPr="00E351C0" w:rsidRDefault="00951F05" w:rsidP="00951F05">
      <w:pPr>
        <w:pStyle w:val="ListParagraph"/>
        <w:numPr>
          <w:ilvl w:val="0"/>
          <w:numId w:val="8"/>
        </w:numPr>
        <w:rPr>
          <w:rFonts w:cs="Arial"/>
          <w:b/>
          <w:sz w:val="23"/>
          <w:szCs w:val="23"/>
          <w:lang w:val="hr-HR"/>
        </w:rPr>
      </w:pPr>
      <w:r w:rsidRPr="00E351C0">
        <w:rPr>
          <w:rFonts w:cs="Arial"/>
          <w:b/>
          <w:sz w:val="23"/>
          <w:szCs w:val="23"/>
          <w:lang w:val="hr-HR"/>
        </w:rPr>
        <w:t xml:space="preserve"> </w:t>
      </w:r>
      <w:r w:rsidRPr="00E351C0">
        <w:rPr>
          <w:rFonts w:cs="Arial"/>
          <w:sz w:val="23"/>
          <w:szCs w:val="23"/>
          <w:lang w:val="hr-HR"/>
        </w:rPr>
        <w:t xml:space="preserve">Žiga-Smajić N. Škrbo S. Muratović S. </w:t>
      </w:r>
      <w:r w:rsidRPr="00E351C0">
        <w:rPr>
          <w:rFonts w:cs="Arial"/>
          <w:bCs/>
          <w:sz w:val="23"/>
          <w:szCs w:val="23"/>
          <w:lang w:val="hr-HR"/>
        </w:rPr>
        <w:t>Pehlivanović B.</w:t>
      </w:r>
      <w:r w:rsidRPr="00E351C0">
        <w:rPr>
          <w:rFonts w:cs="Arial"/>
          <w:sz w:val="23"/>
          <w:szCs w:val="23"/>
          <w:lang w:val="hr-HR"/>
        </w:rPr>
        <w:t xml:space="preserve"> </w:t>
      </w:r>
      <w:r w:rsidRPr="00E351C0">
        <w:rPr>
          <w:rFonts w:cs="Arial"/>
          <w:b/>
          <w:bCs/>
          <w:sz w:val="23"/>
          <w:szCs w:val="23"/>
          <w:lang w:val="hr-HR"/>
        </w:rPr>
        <w:t>Lagumd</w:t>
      </w:r>
      <w:r>
        <w:rPr>
          <w:rFonts w:cs="Arial"/>
          <w:b/>
          <w:bCs/>
          <w:sz w:val="23"/>
          <w:szCs w:val="23"/>
          <w:lang w:val="hr-HR"/>
        </w:rPr>
        <w:t>ž</w:t>
      </w:r>
      <w:r w:rsidRPr="00E351C0">
        <w:rPr>
          <w:rFonts w:cs="Arial"/>
          <w:b/>
          <w:bCs/>
          <w:sz w:val="23"/>
          <w:szCs w:val="23"/>
          <w:lang w:val="hr-HR"/>
        </w:rPr>
        <w:t>ija D</w:t>
      </w:r>
      <w:r w:rsidRPr="00E351C0">
        <w:rPr>
          <w:rFonts w:cs="Arial"/>
          <w:sz w:val="23"/>
          <w:szCs w:val="23"/>
          <w:lang w:val="hr-HR"/>
        </w:rPr>
        <w:t xml:space="preserve">. Omerović N. Comparison of the Effects of Allopurinol and Febuxostat on the Values of Triglycerides in Hyperuricemic Patients. MED ARCH. </w:t>
      </w:r>
      <w:r w:rsidRPr="00E351C0">
        <w:rPr>
          <w:rFonts w:cs="Arial"/>
          <w:b/>
          <w:sz w:val="23"/>
          <w:szCs w:val="23"/>
          <w:lang w:val="hr-HR"/>
        </w:rPr>
        <w:t>2020;</w:t>
      </w:r>
      <w:r w:rsidRPr="00E351C0">
        <w:rPr>
          <w:rFonts w:cs="Arial"/>
          <w:sz w:val="23"/>
          <w:szCs w:val="23"/>
          <w:lang w:val="hr-HR"/>
        </w:rPr>
        <w:t xml:space="preserve"> 74(3): 172-176. </w:t>
      </w:r>
    </w:p>
    <w:p w14:paraId="7BD50467" w14:textId="77777777" w:rsidR="00951F05" w:rsidRPr="00E351C0" w:rsidRDefault="00951F05" w:rsidP="00951F05">
      <w:pPr>
        <w:pStyle w:val="ListParagraph"/>
        <w:numPr>
          <w:ilvl w:val="0"/>
          <w:numId w:val="8"/>
        </w:numPr>
        <w:rPr>
          <w:rFonts w:cs="Arial"/>
          <w:b/>
          <w:sz w:val="23"/>
          <w:szCs w:val="23"/>
          <w:lang w:val="hr-HR"/>
        </w:rPr>
      </w:pPr>
      <w:r w:rsidRPr="00E351C0">
        <w:rPr>
          <w:rFonts w:cs="Arial"/>
          <w:sz w:val="23"/>
          <w:szCs w:val="23"/>
          <w:lang w:val="hr-HR"/>
        </w:rPr>
        <w:t xml:space="preserve">Žiga-Smajić N. Škrbo S. Omerović N. Durić K. Dedić M. Trnka-Hadzifejzović A. </w:t>
      </w:r>
      <w:r w:rsidRPr="00E351C0">
        <w:rPr>
          <w:rFonts w:cs="Arial"/>
          <w:bCs/>
          <w:sz w:val="23"/>
          <w:szCs w:val="23"/>
          <w:lang w:val="hr-HR"/>
        </w:rPr>
        <w:t>Pehlivanović B</w:t>
      </w:r>
      <w:r w:rsidRPr="00E351C0">
        <w:rPr>
          <w:rFonts w:cs="Arial"/>
          <w:sz w:val="23"/>
          <w:szCs w:val="23"/>
          <w:lang w:val="hr-HR"/>
        </w:rPr>
        <w:t xml:space="preserve">. </w:t>
      </w:r>
      <w:r w:rsidRPr="00E351C0">
        <w:rPr>
          <w:rFonts w:cs="Arial"/>
          <w:b/>
          <w:bCs/>
          <w:sz w:val="23"/>
          <w:szCs w:val="23"/>
          <w:lang w:val="hr-HR"/>
        </w:rPr>
        <w:t>Lagumd</w:t>
      </w:r>
      <w:r>
        <w:rPr>
          <w:rFonts w:cs="Arial"/>
          <w:b/>
          <w:bCs/>
          <w:sz w:val="23"/>
          <w:szCs w:val="23"/>
          <w:lang w:val="hr-HR"/>
        </w:rPr>
        <w:t>ž</w:t>
      </w:r>
      <w:r w:rsidRPr="00E351C0">
        <w:rPr>
          <w:rFonts w:cs="Arial"/>
          <w:b/>
          <w:bCs/>
          <w:sz w:val="23"/>
          <w:szCs w:val="23"/>
          <w:lang w:val="hr-HR"/>
        </w:rPr>
        <w:t>ija D.</w:t>
      </w:r>
      <w:r w:rsidRPr="00E351C0">
        <w:rPr>
          <w:rFonts w:cs="Arial"/>
          <w:sz w:val="23"/>
          <w:szCs w:val="23"/>
          <w:lang w:val="hr-HR"/>
        </w:rPr>
        <w:t xml:space="preserve"> Bečić F. Specifics of Treatment of Hyperuricemia with Febuxostat and Its Effects on Concentrations of Total, LDL and HDL Cholesterol, Compared to the Conventional Treatment with Allopurinol. Journal of Pharmaceutical Research International. </w:t>
      </w:r>
      <w:r w:rsidRPr="00E351C0">
        <w:rPr>
          <w:rFonts w:cs="Arial"/>
          <w:b/>
          <w:sz w:val="23"/>
          <w:szCs w:val="23"/>
          <w:lang w:val="hr-HR"/>
        </w:rPr>
        <w:t>2020</w:t>
      </w:r>
      <w:r w:rsidRPr="00E351C0">
        <w:rPr>
          <w:rFonts w:cs="Arial"/>
          <w:sz w:val="23"/>
          <w:szCs w:val="23"/>
          <w:lang w:val="hr-HR"/>
        </w:rPr>
        <w:t>;32(35): 44-54.</w:t>
      </w:r>
    </w:p>
    <w:p w14:paraId="3616E173" w14:textId="77777777" w:rsidR="00951F05" w:rsidRPr="00E351C0" w:rsidRDefault="00951F05" w:rsidP="00951F05">
      <w:pPr>
        <w:pStyle w:val="ListParagraph"/>
        <w:numPr>
          <w:ilvl w:val="0"/>
          <w:numId w:val="8"/>
        </w:numPr>
        <w:rPr>
          <w:rFonts w:cs="Arial"/>
          <w:sz w:val="23"/>
          <w:szCs w:val="23"/>
          <w:lang w:val="hr-HR"/>
        </w:rPr>
      </w:pPr>
      <w:r w:rsidRPr="00E351C0">
        <w:rPr>
          <w:rFonts w:cs="Arial"/>
          <w:sz w:val="23"/>
          <w:szCs w:val="23"/>
          <w:lang w:val="hr-HR"/>
        </w:rPr>
        <w:t xml:space="preserve">Žiga Smajić N. Ajanović M. Trumić E. Čordalija V. </w:t>
      </w:r>
      <w:r w:rsidRPr="00E351C0">
        <w:rPr>
          <w:rFonts w:cs="Arial"/>
          <w:b/>
          <w:bCs/>
          <w:sz w:val="23"/>
          <w:szCs w:val="23"/>
          <w:lang w:val="hr-HR"/>
        </w:rPr>
        <w:t>Lagumd</w:t>
      </w:r>
      <w:r>
        <w:rPr>
          <w:rFonts w:cs="Arial"/>
          <w:b/>
          <w:bCs/>
          <w:sz w:val="23"/>
          <w:szCs w:val="23"/>
          <w:lang w:val="hr-HR"/>
        </w:rPr>
        <w:t>ž</w:t>
      </w:r>
      <w:r w:rsidRPr="00E351C0">
        <w:rPr>
          <w:rFonts w:cs="Arial"/>
          <w:b/>
          <w:bCs/>
          <w:sz w:val="23"/>
          <w:szCs w:val="23"/>
          <w:lang w:val="hr-HR"/>
        </w:rPr>
        <w:t>ija D.</w:t>
      </w:r>
      <w:r w:rsidRPr="00E351C0">
        <w:rPr>
          <w:rFonts w:cs="Arial"/>
          <w:sz w:val="23"/>
          <w:szCs w:val="23"/>
          <w:lang w:val="hr-HR"/>
        </w:rPr>
        <w:t xml:space="preserve"> Pehlivanović B. Hadžifejzovic Trnka A. Dedić M. Bečić F. Awarness and Lifestyles of Persons with Osteoporosis. International journal of scinece and research and methodology. </w:t>
      </w:r>
      <w:r w:rsidRPr="00E351C0">
        <w:rPr>
          <w:rFonts w:cs="Arial"/>
          <w:b/>
          <w:sz w:val="23"/>
          <w:szCs w:val="23"/>
          <w:lang w:val="hr-HR"/>
        </w:rPr>
        <w:t>2020;</w:t>
      </w:r>
      <w:r w:rsidRPr="00E351C0">
        <w:rPr>
          <w:rFonts w:cs="Arial"/>
          <w:sz w:val="23"/>
          <w:szCs w:val="23"/>
          <w:lang w:val="hr-HR"/>
        </w:rPr>
        <w:t xml:space="preserve"> 15(3): 94-107.</w:t>
      </w:r>
    </w:p>
    <w:p w14:paraId="26D3C056" w14:textId="77777777" w:rsidR="00951F05" w:rsidRPr="00E351C0" w:rsidRDefault="00951F05" w:rsidP="00951F05">
      <w:pPr>
        <w:pStyle w:val="ListParagraph"/>
        <w:numPr>
          <w:ilvl w:val="0"/>
          <w:numId w:val="8"/>
        </w:numPr>
        <w:rPr>
          <w:rFonts w:cs="Arial"/>
          <w:sz w:val="23"/>
          <w:szCs w:val="23"/>
          <w:lang w:val="hr-HR"/>
        </w:rPr>
      </w:pPr>
      <w:r w:rsidRPr="00E351C0">
        <w:rPr>
          <w:rFonts w:cs="Arial"/>
          <w:sz w:val="23"/>
          <w:szCs w:val="23"/>
          <w:lang w:val="hr-HR"/>
        </w:rPr>
        <w:t xml:space="preserve">Pehlivanović B. </w:t>
      </w:r>
      <w:r w:rsidRPr="00E351C0">
        <w:rPr>
          <w:rFonts w:cs="Arial"/>
          <w:b/>
          <w:bCs/>
          <w:sz w:val="23"/>
          <w:szCs w:val="23"/>
          <w:lang w:val="hr-HR"/>
        </w:rPr>
        <w:t>Fetahović D</w:t>
      </w:r>
      <w:r w:rsidRPr="00E351C0">
        <w:rPr>
          <w:rFonts w:cs="Arial"/>
          <w:sz w:val="23"/>
          <w:szCs w:val="23"/>
          <w:lang w:val="hr-HR"/>
        </w:rPr>
        <w:t xml:space="preserve">. Aruković E. Žiga N. Bečić F. Animal models in modern biomedical science. European journal of pharmaceutical and medical research. </w:t>
      </w:r>
      <w:r w:rsidRPr="00E351C0">
        <w:rPr>
          <w:rFonts w:cs="Arial"/>
          <w:b/>
          <w:bCs/>
          <w:sz w:val="23"/>
          <w:szCs w:val="23"/>
          <w:lang w:val="hr-HR"/>
        </w:rPr>
        <w:t>2019</w:t>
      </w:r>
      <w:r w:rsidRPr="00E351C0">
        <w:rPr>
          <w:rFonts w:cs="Arial"/>
          <w:sz w:val="23"/>
          <w:szCs w:val="23"/>
          <w:lang w:val="hr-HR"/>
        </w:rPr>
        <w:t>; 6 (7): 35-38</w:t>
      </w:r>
    </w:p>
    <w:p w14:paraId="248668A1" w14:textId="77777777" w:rsidR="00951F05" w:rsidRPr="00D40781" w:rsidRDefault="00951F05" w:rsidP="00951F05">
      <w:pPr>
        <w:pStyle w:val="ListParagraph"/>
        <w:rPr>
          <w:rFonts w:cs="Arial"/>
          <w:sz w:val="23"/>
          <w:szCs w:val="23"/>
          <w:lang w:val="hr-BA"/>
        </w:rPr>
      </w:pPr>
    </w:p>
    <w:p w14:paraId="6C7FDC19" w14:textId="77777777" w:rsidR="008E1CC1" w:rsidRPr="008E1CC1" w:rsidRDefault="008E1CC1" w:rsidP="00951F05">
      <w:pPr>
        <w:pStyle w:val="ListParagraph"/>
        <w:rPr>
          <w:b/>
        </w:rPr>
      </w:pPr>
    </w:p>
    <w:sectPr w:rsidR="008E1CC1" w:rsidRPr="008E1CC1" w:rsidSect="00E71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143CE"/>
    <w:multiLevelType w:val="hybridMultilevel"/>
    <w:tmpl w:val="0CB0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94AB1"/>
    <w:multiLevelType w:val="hybridMultilevel"/>
    <w:tmpl w:val="76B2266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76361B5"/>
    <w:multiLevelType w:val="hybridMultilevel"/>
    <w:tmpl w:val="DD6C1F4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2E6105F"/>
    <w:multiLevelType w:val="multilevel"/>
    <w:tmpl w:val="939C3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B20EB1"/>
    <w:multiLevelType w:val="hybridMultilevel"/>
    <w:tmpl w:val="89E2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B6C75"/>
    <w:multiLevelType w:val="hybridMultilevel"/>
    <w:tmpl w:val="7396CF9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5B1173C5"/>
    <w:multiLevelType w:val="hybridMultilevel"/>
    <w:tmpl w:val="535EC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0B4E85"/>
    <w:multiLevelType w:val="multilevel"/>
    <w:tmpl w:val="061A5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CF5963"/>
    <w:multiLevelType w:val="hybridMultilevel"/>
    <w:tmpl w:val="36CEDA5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1642928804">
    <w:abstractNumId w:val="8"/>
  </w:num>
  <w:num w:numId="2" w16cid:durableId="1761756169">
    <w:abstractNumId w:val="1"/>
  </w:num>
  <w:num w:numId="3" w16cid:durableId="779029637">
    <w:abstractNumId w:val="2"/>
  </w:num>
  <w:num w:numId="4" w16cid:durableId="1464810518">
    <w:abstractNumId w:val="3"/>
  </w:num>
  <w:num w:numId="5" w16cid:durableId="1595894966">
    <w:abstractNumId w:val="6"/>
  </w:num>
  <w:num w:numId="6" w16cid:durableId="655693175">
    <w:abstractNumId w:val="4"/>
  </w:num>
  <w:num w:numId="7" w16cid:durableId="1213079654">
    <w:abstractNumId w:val="7"/>
  </w:num>
  <w:num w:numId="8" w16cid:durableId="430518514">
    <w:abstractNumId w:val="5"/>
  </w:num>
  <w:num w:numId="9" w16cid:durableId="152373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CA"/>
    <w:rsid w:val="00140AC3"/>
    <w:rsid w:val="001710C7"/>
    <w:rsid w:val="0020267D"/>
    <w:rsid w:val="00263734"/>
    <w:rsid w:val="00290204"/>
    <w:rsid w:val="002B44B6"/>
    <w:rsid w:val="00320581"/>
    <w:rsid w:val="00335655"/>
    <w:rsid w:val="003C0F04"/>
    <w:rsid w:val="00410FFD"/>
    <w:rsid w:val="004E72C8"/>
    <w:rsid w:val="005844A3"/>
    <w:rsid w:val="00593143"/>
    <w:rsid w:val="0059499F"/>
    <w:rsid w:val="005C15CE"/>
    <w:rsid w:val="005C4008"/>
    <w:rsid w:val="005D0703"/>
    <w:rsid w:val="005F7331"/>
    <w:rsid w:val="006A2601"/>
    <w:rsid w:val="006D6EE7"/>
    <w:rsid w:val="007273D7"/>
    <w:rsid w:val="00727AFD"/>
    <w:rsid w:val="007D022D"/>
    <w:rsid w:val="007D5CAF"/>
    <w:rsid w:val="008A7811"/>
    <w:rsid w:val="008E1CC1"/>
    <w:rsid w:val="00951F05"/>
    <w:rsid w:val="00977C3E"/>
    <w:rsid w:val="009E7A6B"/>
    <w:rsid w:val="00A36BFB"/>
    <w:rsid w:val="00A55FCA"/>
    <w:rsid w:val="00AA69E1"/>
    <w:rsid w:val="00BD4847"/>
    <w:rsid w:val="00C02385"/>
    <w:rsid w:val="00C34A63"/>
    <w:rsid w:val="00CE007D"/>
    <w:rsid w:val="00CF18B4"/>
    <w:rsid w:val="00D14156"/>
    <w:rsid w:val="00D95511"/>
    <w:rsid w:val="00DD135E"/>
    <w:rsid w:val="00DD76CD"/>
    <w:rsid w:val="00E711CF"/>
    <w:rsid w:val="00E7120C"/>
    <w:rsid w:val="00F06FFB"/>
    <w:rsid w:val="00F2572A"/>
    <w:rsid w:val="00FD102B"/>
    <w:rsid w:val="00FD1C0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DBFE"/>
  <w15:docId w15:val="{A4472958-F5D9-403B-BB9C-BBFAB334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FCA"/>
    <w:pPr>
      <w:ind w:left="720"/>
      <w:contextualSpacing/>
    </w:pPr>
  </w:style>
  <w:style w:type="paragraph" w:customStyle="1" w:styleId="Default">
    <w:name w:val="Default"/>
    <w:rsid w:val="00CE007D"/>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FD102B"/>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FD102B"/>
    <w:rPr>
      <w:rFonts w:ascii="Calibri" w:eastAsia="Calibri" w:hAnsi="Calibri" w:cs="Calibri"/>
      <w:b/>
      <w:sz w:val="72"/>
      <w:szCs w:val="72"/>
    </w:rPr>
  </w:style>
  <w:style w:type="paragraph" w:styleId="HTMLPreformatted">
    <w:name w:val="HTML Preformatted"/>
    <w:basedOn w:val="Normal"/>
    <w:link w:val="HTMLPreformattedChar"/>
    <w:uiPriority w:val="99"/>
    <w:semiHidden/>
    <w:unhideWhenUsed/>
    <w:rsid w:val="0026373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373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855">
      <w:bodyDiv w:val="1"/>
      <w:marLeft w:val="0"/>
      <w:marRight w:val="0"/>
      <w:marTop w:val="0"/>
      <w:marBottom w:val="0"/>
      <w:divBdr>
        <w:top w:val="none" w:sz="0" w:space="0" w:color="auto"/>
        <w:left w:val="none" w:sz="0" w:space="0" w:color="auto"/>
        <w:bottom w:val="none" w:sz="0" w:space="0" w:color="auto"/>
        <w:right w:val="none" w:sz="0" w:space="0" w:color="auto"/>
      </w:divBdr>
    </w:div>
    <w:div w:id="654263172">
      <w:bodyDiv w:val="1"/>
      <w:marLeft w:val="0"/>
      <w:marRight w:val="0"/>
      <w:marTop w:val="0"/>
      <w:marBottom w:val="0"/>
      <w:divBdr>
        <w:top w:val="none" w:sz="0" w:space="0" w:color="auto"/>
        <w:left w:val="none" w:sz="0" w:space="0" w:color="auto"/>
        <w:bottom w:val="none" w:sz="0" w:space="0" w:color="auto"/>
        <w:right w:val="none" w:sz="0" w:space="0" w:color="auto"/>
      </w:divBdr>
    </w:div>
    <w:div w:id="926377569">
      <w:bodyDiv w:val="1"/>
      <w:marLeft w:val="0"/>
      <w:marRight w:val="0"/>
      <w:marTop w:val="0"/>
      <w:marBottom w:val="0"/>
      <w:divBdr>
        <w:top w:val="none" w:sz="0" w:space="0" w:color="auto"/>
        <w:left w:val="none" w:sz="0" w:space="0" w:color="auto"/>
        <w:bottom w:val="none" w:sz="0" w:space="0" w:color="auto"/>
        <w:right w:val="none" w:sz="0" w:space="0" w:color="auto"/>
      </w:divBdr>
    </w:div>
    <w:div w:id="1074737169">
      <w:bodyDiv w:val="1"/>
      <w:marLeft w:val="0"/>
      <w:marRight w:val="0"/>
      <w:marTop w:val="0"/>
      <w:marBottom w:val="0"/>
      <w:divBdr>
        <w:top w:val="none" w:sz="0" w:space="0" w:color="auto"/>
        <w:left w:val="none" w:sz="0" w:space="0" w:color="auto"/>
        <w:bottom w:val="none" w:sz="0" w:space="0" w:color="auto"/>
        <w:right w:val="none" w:sz="0" w:space="0" w:color="auto"/>
      </w:divBdr>
    </w:div>
    <w:div w:id="1253471581">
      <w:bodyDiv w:val="1"/>
      <w:marLeft w:val="0"/>
      <w:marRight w:val="0"/>
      <w:marTop w:val="0"/>
      <w:marBottom w:val="0"/>
      <w:divBdr>
        <w:top w:val="none" w:sz="0" w:space="0" w:color="auto"/>
        <w:left w:val="none" w:sz="0" w:space="0" w:color="auto"/>
        <w:bottom w:val="none" w:sz="0" w:space="0" w:color="auto"/>
        <w:right w:val="none" w:sz="0" w:space="0" w:color="auto"/>
      </w:divBdr>
    </w:div>
    <w:div w:id="1289432328">
      <w:bodyDiv w:val="1"/>
      <w:marLeft w:val="0"/>
      <w:marRight w:val="0"/>
      <w:marTop w:val="0"/>
      <w:marBottom w:val="0"/>
      <w:divBdr>
        <w:top w:val="none" w:sz="0" w:space="0" w:color="auto"/>
        <w:left w:val="none" w:sz="0" w:space="0" w:color="auto"/>
        <w:bottom w:val="none" w:sz="0" w:space="0" w:color="auto"/>
        <w:right w:val="none" w:sz="0" w:space="0" w:color="auto"/>
      </w:divBdr>
    </w:div>
    <w:div w:id="17288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1 6 " ? > < S i m c y p D a t a   x m l n s = " h t t p : / / w w w . s i m c y p . c o m / " >  
     < P r o f i l e C h a r t s / >  
     < R e s u l t s T a b l e s / >  
     < S t a t i s t i c s C h a r t s / >  
     < R e g i o n a l F r a c t i o n C h a r t s / >  
     < P i e C h a r t s / >  
     < F o r e s t P l o t s / >  
     < I n p u t T a b l e s / >  
     < S t a t i s t i c s P a r a m e t e r s / >  
     < M u l t i p l e S t u d i e s / >  
 < / S i m c y p D a t a > 
</file>

<file path=customXml/itemProps1.xml><?xml version="1.0" encoding="utf-8"?>
<ds:datastoreItem xmlns:ds="http://schemas.openxmlformats.org/officeDocument/2006/customXml" ds:itemID="{645C428B-481D-4371-9EB0-4D55223F32EB}">
  <ds:schemaRefs>
    <ds:schemaRef ds:uri="http://schemas.openxmlformats.org/officeDocument/2006/bibliography"/>
  </ds:schemaRefs>
</ds:datastoreItem>
</file>

<file path=customXml/itemProps2.xml><?xml version="1.0" encoding="utf-8"?>
<ds:datastoreItem xmlns:ds="http://schemas.openxmlformats.org/officeDocument/2006/customXml" ds:itemID="{31651C2B-B8A9-4151-B48C-F68B1D5345B8}">
  <ds:schemaRefs>
    <ds:schemaRef ds:uri="http://www.simcyp.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Dina Lagumdžija</cp:lastModifiedBy>
  <cp:revision>29</cp:revision>
  <dcterms:created xsi:type="dcterms:W3CDTF">2025-01-13T12:13:00Z</dcterms:created>
  <dcterms:modified xsi:type="dcterms:W3CDTF">2025-01-15T06:55:00Z</dcterms:modified>
</cp:coreProperties>
</file>