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NAME AND SURNAME: ERVINA BEČIĆ</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Work experience:</w:t>
      </w:r>
    </w:p>
    <w:p w:rsidR="00000000" w:rsidDel="00000000" w:rsidP="00000000" w:rsidRDefault="00000000" w:rsidRPr="00000000" w14:paraId="00000004">
      <w:pPr>
        <w:numPr>
          <w:ilvl w:val="0"/>
          <w:numId w:val="1"/>
        </w:numPr>
        <w:spacing w:after="0" w:line="240" w:lineRule="auto"/>
        <w:ind w:left="720" w:hanging="360"/>
        <w:rPr/>
      </w:pPr>
      <w:r w:rsidDel="00000000" w:rsidR="00000000" w:rsidRPr="00000000">
        <w:rPr>
          <w:rtl w:val="0"/>
        </w:rPr>
        <w:t xml:space="preserve">2019 Associate Professor</w:t>
      </w:r>
    </w:p>
    <w:p w:rsidR="00000000" w:rsidDel="00000000" w:rsidP="00000000" w:rsidRDefault="00000000" w:rsidRPr="00000000" w14:paraId="00000005">
      <w:pPr>
        <w:spacing w:after="0" w:line="240" w:lineRule="auto"/>
        <w:ind w:left="720" w:firstLine="0"/>
        <w:rPr/>
      </w:pPr>
      <w:bookmarkStart w:colFirst="0" w:colLast="0" w:name="_gjdgxs" w:id="0"/>
      <w:bookmarkEnd w:id="0"/>
      <w:r w:rsidDel="00000000" w:rsidR="00000000" w:rsidRPr="00000000">
        <w:rPr>
          <w:rtl w:val="0"/>
        </w:rPr>
        <w:t xml:space="preserve">Department of Drug Analysis</w:t>
      </w:r>
    </w:p>
    <w:p w:rsidR="00000000" w:rsidDel="00000000" w:rsidP="00000000" w:rsidRDefault="00000000" w:rsidRPr="00000000" w14:paraId="00000006">
      <w:pPr>
        <w:numPr>
          <w:ilvl w:val="0"/>
          <w:numId w:val="4"/>
        </w:numPr>
        <w:spacing w:after="0" w:line="240" w:lineRule="auto"/>
        <w:ind w:left="720" w:hanging="360"/>
        <w:rPr/>
      </w:pPr>
      <w:r w:rsidDel="00000000" w:rsidR="00000000" w:rsidRPr="00000000">
        <w:rPr>
          <w:rtl w:val="0"/>
        </w:rPr>
        <w:t xml:space="preserve">2014. Assistant Professor</w:t>
      </w:r>
    </w:p>
    <w:p w:rsidR="00000000" w:rsidDel="00000000" w:rsidP="00000000" w:rsidRDefault="00000000" w:rsidRPr="00000000" w14:paraId="00000007">
      <w:pPr>
        <w:spacing w:after="0" w:line="240" w:lineRule="auto"/>
        <w:ind w:left="720" w:firstLine="0"/>
        <w:rPr/>
      </w:pPr>
      <w:r w:rsidDel="00000000" w:rsidR="00000000" w:rsidRPr="00000000">
        <w:rPr>
          <w:rtl w:val="0"/>
        </w:rPr>
        <w:t xml:space="preserve">Department of Pharmaceutical Analytics</w:t>
      </w:r>
    </w:p>
    <w:p w:rsidR="00000000" w:rsidDel="00000000" w:rsidP="00000000" w:rsidRDefault="00000000" w:rsidRPr="00000000" w14:paraId="00000008">
      <w:pPr>
        <w:numPr>
          <w:ilvl w:val="0"/>
          <w:numId w:val="4"/>
        </w:numPr>
        <w:spacing w:after="0" w:line="240" w:lineRule="auto"/>
        <w:ind w:left="720" w:hanging="360"/>
        <w:rPr/>
      </w:pPr>
      <w:r w:rsidDel="00000000" w:rsidR="00000000" w:rsidRPr="00000000">
        <w:rPr>
          <w:rtl w:val="0"/>
        </w:rPr>
        <w:t xml:space="preserve">2008. Senior Assistant</w:t>
      </w:r>
    </w:p>
    <w:p w:rsidR="00000000" w:rsidDel="00000000" w:rsidP="00000000" w:rsidRDefault="00000000" w:rsidRPr="00000000" w14:paraId="00000009">
      <w:pPr>
        <w:spacing w:after="0" w:line="240" w:lineRule="auto"/>
        <w:ind w:left="720" w:firstLine="0"/>
        <w:rPr/>
      </w:pPr>
      <w:r w:rsidDel="00000000" w:rsidR="00000000" w:rsidRPr="00000000">
        <w:rPr>
          <w:rtl w:val="0"/>
        </w:rPr>
        <w:t xml:space="preserve">Department of Pharmaceutical Analytics</w:t>
      </w:r>
    </w:p>
    <w:p w:rsidR="00000000" w:rsidDel="00000000" w:rsidP="00000000" w:rsidRDefault="00000000" w:rsidRPr="00000000" w14:paraId="0000000A">
      <w:pPr>
        <w:numPr>
          <w:ilvl w:val="0"/>
          <w:numId w:val="4"/>
        </w:numPr>
        <w:spacing w:after="0" w:line="240" w:lineRule="auto"/>
        <w:ind w:left="720" w:hanging="360"/>
        <w:rPr/>
      </w:pPr>
      <w:r w:rsidDel="00000000" w:rsidR="00000000" w:rsidRPr="00000000">
        <w:rPr>
          <w:rtl w:val="0"/>
        </w:rPr>
        <w:t xml:space="preserve">1998. Teaching Assistant</w:t>
      </w:r>
    </w:p>
    <w:p w:rsidR="00000000" w:rsidDel="00000000" w:rsidP="00000000" w:rsidRDefault="00000000" w:rsidRPr="00000000" w14:paraId="0000000B">
      <w:pPr>
        <w:spacing w:after="0" w:line="240" w:lineRule="auto"/>
        <w:ind w:left="720" w:firstLine="0"/>
        <w:rPr>
          <w:b w:val="1"/>
        </w:rPr>
      </w:pPr>
      <w:r w:rsidDel="00000000" w:rsidR="00000000" w:rsidRPr="00000000">
        <w:rPr>
          <w:rtl w:val="0"/>
        </w:rPr>
        <w:t xml:space="preserve">Department of Pharmaceutical Analytics</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Education: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2014. PhD</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Doctoral dissertation: „Application of lanthanide complexes for determination of drug residues in the environment“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Sarajevo, Faculty of Pharmacy.</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numPr>
          <w:ilvl w:val="0"/>
          <w:numId w:val="4"/>
        </w:numPr>
        <w:spacing w:after="0" w:line="240" w:lineRule="auto"/>
        <w:ind w:left="720" w:hanging="360"/>
        <w:rPr>
          <w:i w:val="1"/>
        </w:rPr>
      </w:pPr>
      <w:r w:rsidDel="00000000" w:rsidR="00000000" w:rsidRPr="00000000">
        <w:rPr>
          <w:rtl w:val="0"/>
        </w:rPr>
        <w:t xml:space="preserve">2007</w:t>
      </w:r>
      <w:r w:rsidDel="00000000" w:rsidR="00000000" w:rsidRPr="00000000">
        <w:rPr>
          <w:i w:val="1"/>
          <w:rtl w:val="0"/>
        </w:rPr>
        <w:t xml:space="preserve">. </w:t>
      </w:r>
      <w:r w:rsidDel="00000000" w:rsidR="00000000" w:rsidRPr="00000000">
        <w:rPr>
          <w:rtl w:val="0"/>
        </w:rPr>
        <w:t xml:space="preserve">Master of science in Pharmacy (M.Sc. (Pharm.)</w:t>
      </w:r>
      <w:r w:rsidDel="00000000" w:rsidR="00000000" w:rsidRPr="00000000">
        <w:rPr>
          <w:i w:val="1"/>
          <w:rtl w:val="0"/>
        </w:rPr>
        <w:t xml:space="preserve"> </w:t>
      </w:r>
    </w:p>
    <w:p w:rsidR="00000000" w:rsidDel="00000000" w:rsidP="00000000" w:rsidRDefault="00000000" w:rsidRPr="00000000" w14:paraId="00000012">
      <w:pPr>
        <w:spacing w:after="0" w:line="240" w:lineRule="auto"/>
        <w:ind w:left="720" w:firstLine="0"/>
        <w:rPr/>
      </w:pPr>
      <w:r w:rsidDel="00000000" w:rsidR="00000000" w:rsidRPr="00000000">
        <w:rPr>
          <w:rtl w:val="0"/>
        </w:rPr>
        <w:t xml:space="preserve">Master thesis: „Spectroscopic and chromatographic examination of newly synthesized 3-substituted 4-hydroxycoumarin derivatives“</w:t>
      </w:r>
    </w:p>
    <w:p w:rsidR="00000000" w:rsidDel="00000000" w:rsidP="00000000" w:rsidRDefault="00000000" w:rsidRPr="00000000" w14:paraId="00000013">
      <w:pPr>
        <w:spacing w:after="0" w:line="240" w:lineRule="auto"/>
        <w:ind w:left="720" w:firstLine="0"/>
        <w:rPr/>
      </w:pPr>
      <w:r w:rsidDel="00000000" w:rsidR="00000000" w:rsidRPr="00000000">
        <w:rPr>
          <w:rtl w:val="0"/>
        </w:rPr>
        <w:t xml:space="preserve">University of Sarajevo, Faculty of Pharmacy</w:t>
      </w:r>
    </w:p>
    <w:p w:rsidR="00000000" w:rsidDel="00000000" w:rsidP="00000000" w:rsidRDefault="00000000" w:rsidRPr="00000000" w14:paraId="00000014">
      <w:pPr>
        <w:spacing w:after="0" w:line="240" w:lineRule="auto"/>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numPr>
          <w:ilvl w:val="0"/>
          <w:numId w:val="4"/>
        </w:numPr>
        <w:spacing w:after="0" w:line="240" w:lineRule="auto"/>
        <w:ind w:left="720" w:hanging="360"/>
        <w:rPr>
          <w:i w:val="1"/>
        </w:rPr>
      </w:pPr>
      <w:r w:rsidDel="00000000" w:rsidR="00000000" w:rsidRPr="00000000">
        <w:rPr>
          <w:rtl w:val="0"/>
        </w:rPr>
        <w:t xml:space="preserve">2005. Specialization</w:t>
      </w:r>
      <w:r w:rsidDel="00000000" w:rsidR="00000000" w:rsidRPr="00000000">
        <w:rPr>
          <w:rtl w:val="0"/>
        </w:rPr>
      </w:r>
    </w:p>
    <w:p w:rsidR="00000000" w:rsidDel="00000000" w:rsidP="00000000" w:rsidRDefault="00000000" w:rsidRPr="00000000" w14:paraId="00000016">
      <w:pPr>
        <w:spacing w:after="0" w:line="240" w:lineRule="auto"/>
        <w:ind w:left="720" w:firstLine="0"/>
        <w:rPr>
          <w:i w:val="1"/>
        </w:rPr>
      </w:pPr>
      <w:r w:rsidDel="00000000" w:rsidR="00000000" w:rsidRPr="00000000">
        <w:rPr>
          <w:rtl w:val="0"/>
        </w:rPr>
        <w:t xml:space="preserve">Specialist in “Quality control of medicines</w:t>
      </w:r>
      <w:r w:rsidDel="00000000" w:rsidR="00000000" w:rsidRPr="00000000">
        <w:rPr>
          <w:i w:val="1"/>
          <w:rtl w:val="0"/>
        </w:rPr>
        <w:t xml:space="preserve">” </w:t>
      </w:r>
    </w:p>
    <w:p w:rsidR="00000000" w:rsidDel="00000000" w:rsidP="00000000" w:rsidRDefault="00000000" w:rsidRPr="00000000" w14:paraId="00000017">
      <w:pPr>
        <w:spacing w:after="0" w:line="240" w:lineRule="auto"/>
        <w:ind w:left="720" w:firstLine="0"/>
        <w:rPr>
          <w:i w:val="1"/>
        </w:rPr>
      </w:pPr>
      <w:r w:rsidDel="00000000" w:rsidR="00000000" w:rsidRPr="00000000">
        <w:rPr>
          <w:rtl w:val="0"/>
        </w:rPr>
      </w:r>
    </w:p>
    <w:p w:rsidR="00000000" w:rsidDel="00000000" w:rsidP="00000000" w:rsidRDefault="00000000" w:rsidRPr="00000000" w14:paraId="00000018">
      <w:pPr>
        <w:numPr>
          <w:ilvl w:val="0"/>
          <w:numId w:val="4"/>
        </w:numPr>
        <w:spacing w:after="0" w:line="240" w:lineRule="auto"/>
        <w:ind w:left="720" w:hanging="360"/>
        <w:rPr>
          <w:i w:val="1"/>
        </w:rPr>
      </w:pPr>
      <w:r w:rsidDel="00000000" w:rsidR="00000000" w:rsidRPr="00000000">
        <w:rPr>
          <w:rtl w:val="0"/>
        </w:rPr>
        <w:t xml:space="preserve">1998</w:t>
      </w:r>
      <w:r w:rsidDel="00000000" w:rsidR="00000000" w:rsidRPr="00000000">
        <w:rPr>
          <w:i w:val="1"/>
          <w:rtl w:val="0"/>
        </w:rPr>
        <w:t xml:space="preserve">. </w:t>
      </w:r>
      <w:r w:rsidDel="00000000" w:rsidR="00000000" w:rsidRPr="00000000">
        <w:rPr>
          <w:rtl w:val="0"/>
        </w:rPr>
        <w:t xml:space="preserve">Master of Pharmacy </w:t>
      </w:r>
      <w:r w:rsidDel="00000000" w:rsidR="00000000" w:rsidRPr="00000000">
        <w:rPr>
          <w:i w:val="1"/>
          <w:rtl w:val="0"/>
        </w:rPr>
        <w:t xml:space="preserve">Mr.ph</w:t>
      </w:r>
      <w:r w:rsidDel="00000000" w:rsidR="00000000" w:rsidRPr="00000000">
        <w:rPr>
          <w:i w:val="1"/>
          <w:color w:val="ff0000"/>
          <w:rtl w:val="0"/>
        </w:rPr>
        <w:t xml:space="preserve">. </w:t>
      </w:r>
      <w:r w:rsidDel="00000000" w:rsidR="00000000" w:rsidRPr="00000000">
        <w:rPr>
          <w:rtl w:val="0"/>
        </w:rPr>
      </w:r>
    </w:p>
    <w:p w:rsidR="00000000" w:rsidDel="00000000" w:rsidP="00000000" w:rsidRDefault="00000000" w:rsidRPr="00000000" w14:paraId="00000019">
      <w:pPr>
        <w:spacing w:after="0" w:line="240" w:lineRule="auto"/>
        <w:ind w:left="720" w:firstLine="0"/>
        <w:rPr/>
      </w:pPr>
      <w:r w:rsidDel="00000000" w:rsidR="00000000" w:rsidRPr="00000000">
        <w:rPr>
          <w:rtl w:val="0"/>
        </w:rPr>
        <w:t xml:space="preserve">University of Sarajevo, Faculty of Pharmacy</w:t>
      </w:r>
    </w:p>
    <w:p w:rsidR="00000000" w:rsidDel="00000000" w:rsidP="00000000" w:rsidRDefault="00000000" w:rsidRPr="00000000" w14:paraId="0000001A">
      <w:pPr>
        <w:spacing w:after="0" w:line="240" w:lineRule="auto"/>
        <w:ind w:left="720" w:firstLine="0"/>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Academic/teaching work: </w:t>
      </w:r>
    </w:p>
    <w:p w:rsidR="00000000" w:rsidDel="00000000" w:rsidP="00000000" w:rsidRDefault="00000000" w:rsidRPr="00000000" w14:paraId="0000001C">
      <w:pPr>
        <w:spacing w:line="240" w:lineRule="auto"/>
        <w:ind w:left="708" w:firstLine="0"/>
        <w:jc w:val="both"/>
        <w:rPr/>
      </w:pPr>
      <w:r w:rsidDel="00000000" w:rsidR="00000000" w:rsidRPr="00000000">
        <w:rPr>
          <w:rtl w:val="0"/>
        </w:rPr>
        <w:t xml:space="preserve">Participates in practical and theoretical teaching in integrated study I and II cycles in: compulsory courses "Quality Control of Medicins I" and "Quality Control of Medicins II", as well as elective courses: "Selected Topics in Quality Control of Medicins - Good Control Laboratory Practice", "Selected Topics in Quality Control of Medicins - Impurities in Medicines", "Selected Topics in Quality Control of Medicins – Quality Control of Borderline Medicinal Products". Participates as a lecturer in the course "Professional Student Practice" for final year students. She is involved in teaching the third cycle of studies in the following courses: compulsory courses - "Research techniques in pharmacy", “Ethical principles and good laboratory and clinical practice” and elective courses: "Modern analytical methods for the identification and characterization of impurities and degradation products in drugs", "Instrumental methods of protein and biopharmaceuticals analysis" and "New trends in the extraction of bioactive substances and their metabolites . "</w:t>
      </w:r>
    </w:p>
    <w:p w:rsidR="00000000" w:rsidDel="00000000" w:rsidP="00000000" w:rsidRDefault="00000000" w:rsidRPr="00000000" w14:paraId="0000001D">
      <w:pPr>
        <w:spacing w:after="0" w:line="240" w:lineRule="auto"/>
        <w:ind w:left="709" w:firstLine="0"/>
        <w:jc w:val="both"/>
        <w:rPr/>
      </w:pPr>
      <w:r w:rsidDel="00000000" w:rsidR="00000000" w:rsidRPr="00000000">
        <w:rPr>
          <w:rtl w:val="0"/>
        </w:rPr>
      </w:r>
    </w:p>
    <w:p w:rsidR="00000000" w:rsidDel="00000000" w:rsidP="00000000" w:rsidRDefault="00000000" w:rsidRPr="00000000" w14:paraId="0000001E">
      <w:pPr>
        <w:spacing w:after="0" w:line="240" w:lineRule="auto"/>
        <w:ind w:left="709" w:firstLine="0"/>
        <w:jc w:val="both"/>
        <w:rPr/>
      </w:pPr>
      <w:r w:rsidDel="00000000" w:rsidR="00000000" w:rsidRPr="00000000">
        <w:rPr>
          <w:rtl w:val="0"/>
        </w:rPr>
      </w:r>
    </w:p>
    <w:p w:rsidR="00000000" w:rsidDel="00000000" w:rsidP="00000000" w:rsidRDefault="00000000" w:rsidRPr="00000000" w14:paraId="0000001F">
      <w:pPr>
        <w:spacing w:after="0" w:line="240" w:lineRule="auto"/>
        <w:ind w:left="709" w:firstLine="0"/>
        <w:jc w:val="both"/>
        <w:rPr/>
      </w:pPr>
      <w:bookmarkStart w:colFirst="0" w:colLast="0" w:name="_30j0zll" w:id="1"/>
      <w:bookmarkEnd w:id="1"/>
      <w:r w:rsidDel="00000000" w:rsidR="00000000" w:rsidRPr="00000000">
        <w:rPr>
          <w:rtl w:val="0"/>
        </w:rPr>
      </w:r>
    </w:p>
    <w:p w:rsidR="00000000" w:rsidDel="00000000" w:rsidP="00000000" w:rsidRDefault="00000000" w:rsidRPr="00000000" w14:paraId="00000020">
      <w:pPr>
        <w:spacing w:after="0" w:line="240" w:lineRule="auto"/>
        <w:ind w:left="709" w:firstLine="0"/>
        <w:jc w:val="both"/>
        <w:rPr>
          <w:b w:val="1"/>
        </w:rPr>
      </w:pPr>
      <w:r w:rsidDel="00000000" w:rsidR="00000000" w:rsidRPr="00000000">
        <w:rPr>
          <w:b w:val="1"/>
          <w:rtl w:val="0"/>
        </w:rPr>
        <w:t xml:space="preserve">Specializations</w:t>
      </w:r>
    </w:p>
    <w:p w:rsidR="00000000" w:rsidDel="00000000" w:rsidP="00000000" w:rsidRDefault="00000000" w:rsidRPr="00000000" w14:paraId="00000021">
      <w:pPr>
        <w:spacing w:after="0" w:line="240" w:lineRule="auto"/>
        <w:ind w:left="709" w:firstLine="0"/>
        <w:jc w:val="both"/>
        <w:rPr>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 and member of the examination committee for specialization Quality Control of Medicins of the Federal Ministry of Health.</w:t>
      </w:r>
      <w:r w:rsidDel="00000000" w:rsidR="00000000" w:rsidRPr="00000000">
        <w:rPr>
          <w:rtl w:val="0"/>
        </w:rPr>
      </w:r>
    </w:p>
    <w:p w:rsidR="00000000" w:rsidDel="00000000" w:rsidP="00000000" w:rsidRDefault="00000000" w:rsidRPr="00000000" w14:paraId="00000023">
      <w:pPr>
        <w:ind w:left="708" w:firstLine="0"/>
        <w:jc w:val="both"/>
        <w:rPr>
          <w:b w:val="1"/>
        </w:rPr>
      </w:pPr>
      <w:r w:rsidDel="00000000" w:rsidR="00000000" w:rsidRPr="00000000">
        <w:rPr>
          <w:b w:val="1"/>
          <w:rtl w:val="0"/>
        </w:rPr>
        <w:t xml:space="preserve">Other academic positions and involvements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in the development of the 2015 ESCTS Information Package for Integrated Study I and II cycles.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 of master</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thesis and supervisor of one PhD student.</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academic 2018/19.</w:t>
      </w:r>
      <w:r w:rsidDel="00000000" w:rsidR="00000000" w:rsidRPr="00000000">
        <w:rPr>
          <w:rtl w:val="0"/>
        </w:rPr>
        <w:t xml:space="preserve">, 2019/20 and 2020/2021.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visiting professor and lecturer in the course Pharmaceutical Quality Control at the Faculty of Pharmacy, University of Split.</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academic 2018/19 participated in teaching in the doctoral studies at the Faculty of Pharmacy, University of Tuzla.</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In academic 2021/2021. participated in teaching in the doctoral studies at the Faculty of Pharmacy, University of Tuzla.</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8"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2019-2021. Head of department of Pharmaceutical Analytics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8" w:before="0" w:line="240" w:lineRule="auto"/>
        <w:ind w:left="720" w:right="0" w:hanging="360"/>
        <w:jc w:val="both"/>
        <w:rPr>
          <w:u w:val="none"/>
        </w:rPr>
      </w:pPr>
      <w:r w:rsidDel="00000000" w:rsidR="00000000" w:rsidRPr="00000000">
        <w:rPr>
          <w:rtl w:val="0"/>
        </w:rPr>
        <w:t xml:space="preserve">2021. - Department of Social Pharmacy and Pharmaceutical Legislation</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8"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 of the trade union at Faculty of Pharmacy, University of Sarajevo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70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Projects funded by the Ministry of Education and Science FBiH</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Project leader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"Alternative methods for the determination of antibiotic residues in honey.“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Associate on the project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„Development of alternative methods for the identification and determination of chlorophenoxy carboxylic acid derivatives.“</w:t>
      </w:r>
    </w:p>
    <w:p w:rsidR="00000000" w:rsidDel="00000000" w:rsidP="00000000" w:rsidRDefault="00000000" w:rsidRPr="00000000" w14:paraId="00000031">
      <w:pPr>
        <w:spacing w:after="68" w:line="240" w:lineRule="auto"/>
        <w:ind w:left="720" w:firstLine="0"/>
        <w:jc w:val="both"/>
        <w:rPr/>
      </w:pPr>
      <w:r w:rsidDel="00000000" w:rsidR="00000000" w:rsidRPr="00000000">
        <w:rPr>
          <w:u w:val="single"/>
          <w:rtl w:val="0"/>
        </w:rPr>
        <w:t xml:space="preserve">Project leader.</w:t>
      </w:r>
      <w:r w:rsidDel="00000000" w:rsidR="00000000" w:rsidRPr="00000000">
        <w:rPr>
          <w:rtl w:val="0"/>
        </w:rPr>
        <w:t xml:space="preserve"> "Procurement of equipment for the laboratory for physical and chemical testing"</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8"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Ministry of Education, Science and Youth of Sarajevo Canton</w:t>
      </w:r>
    </w:p>
    <w:p w:rsidR="00000000" w:rsidDel="00000000" w:rsidP="00000000" w:rsidRDefault="00000000" w:rsidRPr="00000000" w14:paraId="00000033">
      <w:pPr>
        <w:spacing w:after="0" w:line="240" w:lineRule="auto"/>
        <w:ind w:left="708" w:firstLine="0"/>
        <w:jc w:val="both"/>
        <w:rPr/>
      </w:pPr>
      <w:r w:rsidDel="00000000" w:rsidR="00000000" w:rsidRPr="00000000">
        <w:rPr>
          <w:u w:val="single"/>
          <w:rtl w:val="0"/>
        </w:rPr>
        <w:t xml:space="preserve">Associate on the project</w:t>
      </w:r>
      <w:r w:rsidDel="00000000" w:rsidR="00000000" w:rsidRPr="00000000">
        <w:rPr>
          <w:rtl w:val="0"/>
        </w:rPr>
        <w:t xml:space="preserve">. „Investigation of the pharmacological activity of extemporaneus drugs with antimicrobial and antiseptic activity during and after the period of use.“</w:t>
      </w:r>
    </w:p>
    <w:p w:rsidR="00000000" w:rsidDel="00000000" w:rsidP="00000000" w:rsidRDefault="00000000" w:rsidRPr="00000000" w14:paraId="00000034">
      <w:pPr>
        <w:spacing w:after="0" w:line="240" w:lineRule="auto"/>
        <w:ind w:left="708" w:firstLine="0"/>
        <w:jc w:val="both"/>
        <w:rPr/>
      </w:pPr>
      <w:r w:rsidDel="00000000" w:rsidR="00000000" w:rsidRPr="00000000">
        <w:rPr>
          <w:rtl w:val="0"/>
        </w:rPr>
      </w:r>
    </w:p>
    <w:p w:rsidR="00000000" w:rsidDel="00000000" w:rsidP="00000000" w:rsidRDefault="00000000" w:rsidRPr="00000000" w14:paraId="00000035">
      <w:pPr>
        <w:spacing w:after="0" w:line="240" w:lineRule="auto"/>
        <w:ind w:left="708" w:firstLine="0"/>
        <w:jc w:val="both"/>
        <w:rPr/>
      </w:pPr>
      <w:r w:rsidDel="00000000" w:rsidR="00000000" w:rsidRPr="00000000">
        <w:rPr>
          <w:u w:val="single"/>
          <w:rtl w:val="0"/>
        </w:rPr>
        <w:t xml:space="preserve">Associate on the project</w:t>
      </w:r>
      <w:r w:rsidDel="00000000" w:rsidR="00000000" w:rsidRPr="00000000">
        <w:rPr>
          <w:rtl w:val="0"/>
        </w:rPr>
        <w:t xml:space="preserve">. „Extraction, chemical characterization and antioxidant activity of essential oil of flower, leaf and fruit of thorns (</w:t>
      </w:r>
      <w:r w:rsidDel="00000000" w:rsidR="00000000" w:rsidRPr="00000000">
        <w:rPr>
          <w:i w:val="1"/>
          <w:rtl w:val="0"/>
        </w:rPr>
        <w:t xml:space="preserve">Prunus spinosa</w:t>
      </w:r>
      <w:r w:rsidDel="00000000" w:rsidR="00000000" w:rsidRPr="00000000">
        <w:rPr>
          <w:rtl w:val="0"/>
        </w:rPr>
        <w:t xml:space="preserve">) from Bosnia and Herzegovina.”</w:t>
      </w:r>
    </w:p>
    <w:p w:rsidR="00000000" w:rsidDel="00000000" w:rsidP="00000000" w:rsidRDefault="00000000" w:rsidRPr="00000000" w14:paraId="00000036">
      <w:pPr>
        <w:spacing w:after="0" w:line="240" w:lineRule="auto"/>
        <w:ind w:left="708" w:firstLine="0"/>
        <w:jc w:val="both"/>
        <w:rPr/>
      </w:pPr>
      <w:r w:rsidDel="00000000" w:rsidR="00000000" w:rsidRPr="00000000">
        <w:rPr>
          <w:u w:val="single"/>
          <w:rtl w:val="0"/>
        </w:rPr>
        <w:t xml:space="preserve">Participant on the project</w:t>
      </w:r>
      <w:r w:rsidDel="00000000" w:rsidR="00000000" w:rsidRPr="00000000">
        <w:rPr>
          <w:rtl w:val="0"/>
        </w:rPr>
        <w:t xml:space="preserve">. Investigation of the presence of polychlorinated biphenyls in soil of water intake area in the Sarajevo Canton.“</w:t>
      </w:r>
    </w:p>
    <w:p w:rsidR="00000000" w:rsidDel="00000000" w:rsidP="00000000" w:rsidRDefault="00000000" w:rsidRPr="00000000" w14:paraId="00000037">
      <w:pPr>
        <w:spacing w:after="0" w:line="240" w:lineRule="auto"/>
        <w:ind w:left="708" w:firstLine="0"/>
        <w:jc w:val="both"/>
        <w:rPr/>
      </w:pPr>
      <w:r w:rsidDel="00000000" w:rsidR="00000000" w:rsidRPr="00000000">
        <w:rPr>
          <w:u w:val="single"/>
          <w:rtl w:val="0"/>
        </w:rPr>
        <w:t xml:space="preserve">Associate on the project</w:t>
      </w:r>
      <w:r w:rsidDel="00000000" w:rsidR="00000000" w:rsidRPr="00000000">
        <w:rPr>
          <w:rtl w:val="0"/>
        </w:rPr>
        <w:t xml:space="preserve">. „Examination of stereomeric drugs by chromatographic methods“</w:t>
      </w:r>
    </w:p>
    <w:p w:rsidR="00000000" w:rsidDel="00000000" w:rsidP="00000000" w:rsidRDefault="00000000" w:rsidRPr="00000000" w14:paraId="00000038">
      <w:pPr>
        <w:spacing w:after="0" w:line="240" w:lineRule="auto"/>
        <w:ind w:left="708" w:firstLine="0"/>
        <w:jc w:val="both"/>
        <w:rPr/>
      </w:pPr>
      <w:r w:rsidDel="00000000" w:rsidR="00000000" w:rsidRPr="00000000">
        <w:rPr>
          <w:u w:val="single"/>
          <w:rtl w:val="0"/>
        </w:rPr>
        <w:t xml:space="preserve">Associate on the project. „</w:t>
      </w:r>
      <w:r w:rsidDel="00000000" w:rsidR="00000000" w:rsidRPr="00000000">
        <w:rPr>
          <w:rtl w:val="0"/>
        </w:rPr>
        <w:t xml:space="preserve">Stereoselective Separation Assay of NSAID Enantiomers Using a Biocatalysts.“</w:t>
      </w:r>
    </w:p>
    <w:p w:rsidR="00000000" w:rsidDel="00000000" w:rsidP="00000000" w:rsidRDefault="00000000" w:rsidRPr="00000000" w14:paraId="00000039">
      <w:pPr>
        <w:spacing w:after="0" w:line="240" w:lineRule="auto"/>
        <w:ind w:left="708" w:firstLine="0"/>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b w:val="1"/>
          <w:i w:val="0"/>
          <w:smallCaps w:val="0"/>
          <w:strike w:val="0"/>
          <w:color w:val="000000"/>
          <w:sz w:val="22"/>
          <w:szCs w:val="22"/>
          <w:u w:val="none"/>
          <w:shd w:fill="auto" w:val="clear"/>
          <w:vertAlign w:val="baseline"/>
          <w:rtl w:val="0"/>
        </w:rPr>
        <w:t xml:space="preserve">nternational projects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Associate on the project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„Interaction between omeprazole and gliclazide in CYP2C19 normal /ultrarapid metabolisers.“ </w:t>
      </w:r>
    </w:p>
    <w:p w:rsidR="00000000" w:rsidDel="00000000" w:rsidP="00000000" w:rsidRDefault="00000000" w:rsidRPr="00000000" w14:paraId="0000003C">
      <w:pPr>
        <w:spacing w:after="0" w:line="240" w:lineRule="auto"/>
        <w:ind w:left="720" w:firstLine="0"/>
        <w:jc w:val="both"/>
        <w:rPr/>
      </w:pPr>
      <w:r w:rsidDel="00000000" w:rsidR="00000000" w:rsidRPr="00000000">
        <w:rPr>
          <w:b w:val="1"/>
          <w:rtl w:val="0"/>
        </w:rPr>
        <w:t xml:space="preserve">Associate on the project</w:t>
      </w:r>
      <w:r w:rsidDel="00000000" w:rsidR="00000000" w:rsidRPr="00000000">
        <w:rPr>
          <w:rtl w:val="0"/>
        </w:rPr>
        <w:t xml:space="preserve">. “Erasmus+ Key action 1 - Mobility for lerners and staff - higher education student and staff mobility - Slovakia - BiH, Faculty of Pharmacy UNSA  - Slovak University of Technology in Bratislava (STU)</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u w:val="single"/>
          <w:rtl w:val="0"/>
        </w:rPr>
        <w:t xml:space="preserve">Associate on the project</w:t>
      </w:r>
      <w:r w:rsidDel="00000000" w:rsidR="00000000" w:rsidRPr="00000000">
        <w:rPr>
          <w:rtl w:val="0"/>
        </w:rPr>
        <w:t xml:space="preserve">. Bilateral project between the Republic of Slovenia and Bosnia and Herzegovina “Stability testing of UV filters in sunscreens and determination of toxic properties of obtained degradation by-products” (2021-2023.)</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firstLine="360"/>
        <w:rPr>
          <w:b w:val="1"/>
        </w:rPr>
      </w:pPr>
      <w:r w:rsidDel="00000000" w:rsidR="00000000" w:rsidRPr="00000000">
        <w:rPr>
          <w:b w:val="1"/>
          <w:rtl w:val="0"/>
        </w:rPr>
        <w:t xml:space="preserve">Selected publications: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Bečić, D. Završnik, I. Zulić,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Bečić.</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Preliminary definition of analgesic effect of newly synthesized derivatives of pyrasolin and quinoline carbonic acids. Periodicum Biologorum 2001. 103 (4): 321-325.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Bečić,</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 Šober, B. Imamović. Chromatograpic Investigation Sinthesized 3-Supstituted Derivatives Of 4-Hidroxycoumarin. Pharmacia. 2008; 17: 14-18.</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Imamović, M. Šober,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Bečić.</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Identification and determination butyl metoxydibenzoylmethane in the presence benzophenone-3 and ethylhexylmethoxycinnamate in suncare preparation.</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International Journal of Cosmetic Science</w:t>
      </w:r>
      <w:r w:rsidDel="00000000" w:rsidR="00000000" w:rsidRPr="00000000">
        <w:rPr>
          <w:rFonts w:ascii="Arial" w:cs="Arial" w:eastAsia="Arial" w:hAnsi="Arial"/>
          <w:b w:val="0"/>
          <w:i w:val="0"/>
          <w:smallCaps w:val="0"/>
          <w:strike w:val="0"/>
          <w:color w:val="545454"/>
          <w:sz w:val="21"/>
          <w:szCs w:val="21"/>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2009; 31(5): 383-9.</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Bečić,</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 Šober,  B. Imamović, D. Završnik, S. Spirtović-Halilović. UV/VIS absorption and fluorescence spectroscopic study of some 3-substituted derivatives of 4-hydroxycoumarin. Pigment &amp; Resin Technology. 2011; 40(5): 292-297.</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Bečić,</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 Mušanović, B. Imamović, F. Bečić, M. Šober. Optimisation of europium sensitized fluorescence assay for detection of tetracycline antibiotics. International Journal of Collaborative Research on Internal Medicine &amp; Public Health. 2016; 8(8):483-490.</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Imamović, J. Mušanović,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Bečić</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 Šober. Investigation of genotoxicity of homosalate by-products occured in the presence of free chlorine by using allium test. Journal of Collaborative Research on Internal Medicine &amp; Public Health. 2016; 8(8):472-482.</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Bečić,</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Spahić, F. Bečić, B. Imamović, S. Omerović. Preliminary testing of microbiological efficacy and quality of ethacridine lactate solution during the period of use. Research Journal of Pharmaceutical, Biological and Chemical Science. 2018; 9(4):852-858.</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Alagić-Džambić, F.Bečić 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Bečić</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 Pašić-Kulenović, S. Muratović, T. Bego. Anti-edematous and antihyperalgesic activities of rosuvastatin in inflammatory pain model in rats.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International Journal of Pharmaceutical Sciences and Research.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 9(9): 3712-3717.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Imamović, Z. Bešić,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Bečić.</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novel and widely accessible HPLC method for determination content of homosalate in sunscreen products on the market. Journal of Health Sciences. 2017;7(3):196-204.</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Becic,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Spahic, F. Becic, B. Imamovic, M. Dedic, N. Ziga. Development and validation of new UV spectrophotometric method for determination ethacridine lactate in solution during the period of use. Research Journal of Pharmaceutical, Biological and Chemical Sciences. 2018; 9(5):1422-1427.</w:t>
      </w:r>
    </w:p>
    <w:p w:rsidR="00000000" w:rsidDel="00000000" w:rsidP="00000000" w:rsidRDefault="00000000" w:rsidRPr="00000000" w14:paraId="00000051">
      <w:pPr>
        <w:numPr>
          <w:ilvl w:val="0"/>
          <w:numId w:val="2"/>
        </w:numPr>
        <w:spacing w:after="240" w:before="240" w:lineRule="auto"/>
        <w:ind w:left="720" w:hanging="360"/>
        <w:jc w:val="both"/>
        <w:rPr/>
      </w:pPr>
      <w:r w:rsidDel="00000000" w:rsidR="00000000" w:rsidRPr="00000000">
        <w:rPr>
          <w:rtl w:val="0"/>
        </w:rPr>
        <w:t xml:space="preserve">B. Imamović, I. Ivazović, A. Alispahić, </w:t>
      </w:r>
      <w:r w:rsidDel="00000000" w:rsidR="00000000" w:rsidRPr="00000000">
        <w:rPr>
          <w:b w:val="1"/>
          <w:rtl w:val="0"/>
        </w:rPr>
        <w:t xml:space="preserve">E. Bečić</w:t>
      </w:r>
      <w:r w:rsidDel="00000000" w:rsidR="00000000" w:rsidRPr="00000000">
        <w:rPr>
          <w:rtl w:val="0"/>
        </w:rPr>
        <w:t xml:space="preserve">, M. Dedić. Assesment of the Suitability of Methods for Testing the Antioxidant Activity of Anti-Aging Creams. Applied Sciences; 2021; 11(4):1358.</w:t>
      </w:r>
    </w:p>
    <w:p w:rsidR="00000000" w:rsidDel="00000000" w:rsidP="00000000" w:rsidRDefault="00000000" w:rsidRPr="00000000" w14:paraId="00000052">
      <w:pPr>
        <w:numPr>
          <w:ilvl w:val="0"/>
          <w:numId w:val="2"/>
        </w:numPr>
        <w:spacing w:after="0" w:before="240" w:line="276" w:lineRule="auto"/>
        <w:ind w:left="720" w:hanging="360"/>
        <w:jc w:val="both"/>
        <w:rPr/>
      </w:pPr>
      <w:r w:rsidDel="00000000" w:rsidR="00000000" w:rsidRPr="00000000">
        <w:rPr>
          <w:rtl w:val="0"/>
        </w:rPr>
        <w:t xml:space="preserve">M. Dedic, S. Gutic, A. Gicevic, </w:t>
      </w:r>
      <w:r w:rsidDel="00000000" w:rsidR="00000000" w:rsidRPr="00000000">
        <w:rPr>
          <w:b w:val="1"/>
          <w:rtl w:val="0"/>
        </w:rPr>
        <w:t xml:space="preserve">E. Becic,</w:t>
      </w:r>
      <w:r w:rsidDel="00000000" w:rsidR="00000000" w:rsidRPr="00000000">
        <w:rPr>
          <w:rtl w:val="0"/>
        </w:rPr>
        <w:t xml:space="preserve"> B. Imamovic, D. Markovic. A</w:t>
      </w:r>
      <w:hyperlink r:id="rId6">
        <w:r w:rsidDel="00000000" w:rsidR="00000000" w:rsidRPr="00000000">
          <w:rPr>
            <w:highlight w:val="white"/>
            <w:rtl w:val="0"/>
          </w:rPr>
          <w:t xml:space="preserve">pplication of membrane filters in determination of the adsorption of tetracycline hydrochloride on graphene oxide</w:t>
        </w:r>
      </w:hyperlink>
      <w:r w:rsidDel="00000000" w:rsidR="00000000" w:rsidRPr="00000000">
        <w:rPr>
          <w:rtl w:val="0"/>
        </w:rPr>
        <w:t xml:space="preserve">. Pharmacia. 2020; 67:339.</w:t>
      </w:r>
    </w:p>
    <w:p w:rsidR="00000000" w:rsidDel="00000000" w:rsidP="00000000" w:rsidRDefault="00000000" w:rsidRPr="00000000" w14:paraId="00000053">
      <w:pPr>
        <w:numPr>
          <w:ilvl w:val="0"/>
          <w:numId w:val="2"/>
        </w:numPr>
        <w:spacing w:after="0" w:before="240" w:line="276" w:lineRule="auto"/>
        <w:ind w:left="720" w:hanging="360"/>
        <w:jc w:val="both"/>
        <w:rPr/>
      </w:pPr>
      <w:r w:rsidDel="00000000" w:rsidR="00000000" w:rsidRPr="00000000">
        <w:rPr>
          <w:rtl w:val="0"/>
        </w:rPr>
        <w:t xml:space="preserve">M. Dedic, B. Imamovic, </w:t>
      </w:r>
      <w:r w:rsidDel="00000000" w:rsidR="00000000" w:rsidRPr="00000000">
        <w:rPr>
          <w:b w:val="1"/>
          <w:rtl w:val="0"/>
        </w:rPr>
        <w:t xml:space="preserve">E. Becic,</w:t>
      </w:r>
      <w:r w:rsidDel="00000000" w:rsidR="00000000" w:rsidRPr="00000000">
        <w:rPr>
          <w:rtl w:val="0"/>
        </w:rPr>
        <w:t xml:space="preserve"> A. Gicevic, N. Ziga Smajic.</w:t>
      </w:r>
      <w:hyperlink r:id="rId7">
        <w:r w:rsidDel="00000000" w:rsidR="00000000" w:rsidRPr="00000000">
          <w:rPr>
            <w:rtl w:val="0"/>
          </w:rPr>
          <w:t xml:space="preserve"> </w:t>
        </w:r>
      </w:hyperlink>
      <w:hyperlink r:id="rId8">
        <w:r w:rsidDel="00000000" w:rsidR="00000000" w:rsidRPr="00000000">
          <w:rPr>
            <w:highlight w:val="white"/>
            <w:rtl w:val="0"/>
          </w:rPr>
          <w:t xml:space="preserve">Chromatographic Methods for the Determination of Primula Acid 1 Content in Primulae extractum fluidum</w:t>
        </w:r>
      </w:hyperlink>
      <w:r w:rsidDel="00000000" w:rsidR="00000000" w:rsidRPr="00000000">
        <w:rPr>
          <w:rtl w:val="0"/>
        </w:rPr>
        <w:t xml:space="preserve">. Bulletin of the Chemists and Technologists of Bosnia and Herzegovina. 2020; 54:13-18.</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pPr>
      <w:r w:rsidDel="00000000" w:rsidR="00000000" w:rsidRPr="00000000">
        <w:rPr>
          <w:rtl w:val="0"/>
        </w:rPr>
      </w:r>
    </w:p>
    <w:p w:rsidR="00000000" w:rsidDel="00000000" w:rsidP="00000000" w:rsidRDefault="00000000" w:rsidRPr="00000000" w14:paraId="00000055">
      <w:pPr>
        <w:ind w:left="708" w:firstLine="0"/>
        <w:jc w:val="both"/>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sectPr>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scholar.google.com/citations?view_op=view_citation&amp;hl=hr&amp;user=Gl9TUDYAAAAJ&amp;sortby=pubdate&amp;alert_preview_top_rm=2&amp;citation_for_view=Gl9TUDYAAAAJ:g5m5HwL7SMYC" TargetMode="External"/><Relationship Id="rId7" Type="http://schemas.openxmlformats.org/officeDocument/2006/relationships/hyperlink" Target="https://scholar.google.com/citations?view_op=view_citation&amp;hl=hr&amp;user=Gl9TUDYAAAAJ&amp;sortby=pubdate&amp;alert_preview_top_rm=2&amp;citation_for_view=Gl9TUDYAAAAJ:pqnbT2bcN3wC" TargetMode="External"/><Relationship Id="rId8" Type="http://schemas.openxmlformats.org/officeDocument/2006/relationships/hyperlink" Target="https://scholar.google.com/citations?view_op=view_citation&amp;hl=hr&amp;user=Gl9TUDYAAAAJ&amp;sortby=pubdate&amp;alert_preview_top_rm=2&amp;citation_for_view=Gl9TUDYAAAAJ:pqnbT2bcN3w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