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IME I PREZIME: Hurija Džudžević-Čančar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Radni staž</w:t>
      </w:r>
    </w:p>
    <w:tbl>
      <w:tblPr>
        <w:tblStyle w:val="Table1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5"/>
        <w:gridCol w:w="7507"/>
        <w:tblGridChange w:id="0">
          <w:tblGrid>
            <w:gridCol w:w="1555"/>
            <w:gridCol w:w="75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2017-do danas 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Vanredni profesor: na Farmaceutskom fakultetu u Sarajevu                                                                 Katedra za prirodno-matematičke predmete u farmaciji.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2013-2017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Docent: na Farmaceutskom fakultetu u Sarajevu                                                                 Katedra za prirodno-matematičke predmete u farmaciji.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2005-2012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Viši asistent: na Farmaceutskom fakultetu u Sarajevu                                                                 Katedra za prirodno-matematičke predmete u farmaciji.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2004-2005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(01.09.04)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Asistent: na Farmaceutskom fakultetu u Sarajevu                                                                 Katedra za prirodno-matematičke predmete u farmaciji.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Do 2003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MVP, Sarajevo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1987-1992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Asistent: na Rudarsko-metalurškom fakultetu u  Mitrovici, Tehnološki odsjek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Katedra za fizikalnu i elektrohemiju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1986-1987             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Inženjer: Pripravnik, u Fabtrici akumulatora- Trepča, Mitrovica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Obrazovanje </w:t>
      </w:r>
    </w:p>
    <w:tbl>
      <w:tblPr>
        <w:tblStyle w:val="Table2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5"/>
        <w:gridCol w:w="7507"/>
        <w:tblGridChange w:id="0">
          <w:tblGrid>
            <w:gridCol w:w="1555"/>
            <w:gridCol w:w="75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(20.01.2012)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right="32"/>
              <w:jc w:val="both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Doktor hemijskih nauka</w:t>
            </w:r>
            <w:r w:rsidDel="00000000" w:rsidR="00000000" w:rsidRPr="00000000">
              <w:rPr>
                <w:rtl w:val="0"/>
              </w:rPr>
              <w:t xml:space="preserve">: doktorsku disertaciju pod naslovom </w:t>
            </w:r>
            <w:r w:rsidDel="00000000" w:rsidR="00000000" w:rsidRPr="00000000">
              <w:rPr>
                <w:i w:val="1"/>
                <w:rtl w:val="0"/>
              </w:rPr>
              <w:t xml:space="preserve">„Određivanje tau proteina i beta amiloida</w:t>
            </w:r>
            <w:r w:rsidDel="00000000" w:rsidR="00000000" w:rsidRPr="00000000">
              <w:rPr>
                <w:i w:val="1"/>
                <w:vertAlign w:val="subscript"/>
                <w:rtl w:val="0"/>
              </w:rPr>
              <w:t xml:space="preserve">(1-42)</w:t>
            </w:r>
            <w:r w:rsidDel="00000000" w:rsidR="00000000" w:rsidRPr="00000000">
              <w:rPr>
                <w:i w:val="1"/>
                <w:rtl w:val="0"/>
              </w:rPr>
              <w:t xml:space="preserve"> u likvoru (CSF) kod Alzheimerove bolesti“,</w:t>
            </w:r>
            <w:r w:rsidDel="00000000" w:rsidR="00000000" w:rsidRPr="00000000">
              <w:rPr>
                <w:rtl w:val="0"/>
              </w:rPr>
              <w:t xml:space="preserve"> pod mentorstvom,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prof. dr. Emina Sofića, odbranila na Odsjeku za hemiju Prirodno-matematičkog fakulteta u Sarajevu, Univerzitet u Sarajevu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1992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 (02. 1992).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right="3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Prijavila doktorsku tezu pod naslovom </w:t>
            </w:r>
            <w:r w:rsidDel="00000000" w:rsidR="00000000" w:rsidRPr="00000000">
              <w:rPr>
                <w:i w:val="1"/>
                <w:rtl w:val="0"/>
              </w:rPr>
              <w:t xml:space="preserve">“Istraživanje uticaja sastava rastvarača dioxan-H</w:t>
            </w:r>
            <w:r w:rsidDel="00000000" w:rsidR="00000000" w:rsidRPr="00000000">
              <w:rPr>
                <w:i w:val="1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i w:val="1"/>
                <w:rtl w:val="0"/>
              </w:rPr>
              <w:t xml:space="preserve">O na ponašanje elektrolita i polielektrolita” </w:t>
            </w:r>
            <w:r w:rsidDel="00000000" w:rsidR="00000000" w:rsidRPr="00000000">
              <w:rPr>
                <w:rtl w:val="0"/>
              </w:rPr>
              <w:t xml:space="preserve">na Odsjeku za hemiju Prirodno-matematičkog fakulteta Sarajevo, pod mentorstvom prof. dr. Vladimira Milićevića. </w:t>
            </w:r>
            <w:r w:rsidDel="00000000" w:rsidR="00000000" w:rsidRPr="00000000">
              <w:rPr>
                <w:b w:val="1"/>
                <w:rtl w:val="0"/>
              </w:rPr>
              <w:t xml:space="preserve">Prekinuto zbog agresije na BiH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1991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(08.07.1991)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right="32"/>
              <w:jc w:val="both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Magister kemijskih nauka:   </w:t>
            </w:r>
            <w:r w:rsidDel="00000000" w:rsidR="00000000" w:rsidRPr="00000000">
              <w:rPr>
                <w:rtl w:val="0"/>
              </w:rPr>
              <w:t xml:space="preserve">magistarski rad pod naslovom „</w:t>
            </w:r>
            <w:r w:rsidDel="00000000" w:rsidR="00000000" w:rsidRPr="00000000">
              <w:rPr>
                <w:i w:val="1"/>
                <w:rtl w:val="0"/>
              </w:rPr>
              <w:t xml:space="preserve">Vpliv temperature na vezanje protiionov v rastopinah natrijevega in magnezijevog polistirensulfonata“,</w:t>
            </w:r>
            <w:r w:rsidDel="00000000" w:rsidR="00000000" w:rsidRPr="00000000">
              <w:rPr>
                <w:rtl w:val="0"/>
              </w:rPr>
              <w:t xml:space="preserve"> pod mentorstvom prof. dr. Voyka Vlachy a odbranila na Oddelku za kemijo in kemijsko tehnologijo Fakultete za naravoslovje in tehnologijo, Univerza V Ljubljani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1986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(14.01.1986),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32"/>
              <w:jc w:val="both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Diplomirani inženjer tehnologije: </w:t>
            </w:r>
            <w:r w:rsidDel="00000000" w:rsidR="00000000" w:rsidRPr="00000000">
              <w:rPr>
                <w:rtl w:val="0"/>
              </w:rPr>
              <w:t xml:space="preserve">diplomirala na Rudarsko-metalurškom fakultetu u Kosovskoj Mitrovici, Tehnološki odsjek (opšti smjer),  Univerzitata u Prištini, (petogodišnji studij)</w:t>
            </w:r>
          </w:p>
        </w:tc>
      </w:tr>
    </w:tbl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Nastavni rad – 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7507"/>
        <w:tblGridChange w:id="0">
          <w:tblGrid>
            <w:gridCol w:w="1555"/>
            <w:gridCol w:w="75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2018-do danas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Vanredni profesor- u nastavi (</w:t>
            </w:r>
            <w:r w:rsidDel="00000000" w:rsidR="00000000" w:rsidRPr="00000000">
              <w:rPr>
                <w:i w:val="1"/>
                <w:rtl w:val="0"/>
              </w:rPr>
              <w:t xml:space="preserve">izborni kolegiji</w:t>
            </w:r>
            <w:r w:rsidDel="00000000" w:rsidR="00000000" w:rsidRPr="00000000">
              <w:rPr>
                <w:rtl w:val="0"/>
              </w:rPr>
              <w:t xml:space="preserve">) doktorskog studija na na Farmaceutskom Fakultetu u Sarajevu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2017-do danas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27 12. 2012)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Vanredni profesor- na Farmaceutskom Fakultetu u Sarajevu za nastavne predmete Organska hemija I i Organska hemija II i povezane predmete</w:t>
            </w:r>
            <w:r w:rsidDel="00000000" w:rsidR="00000000" w:rsidRPr="00000000">
              <w:rPr>
                <w:i w:val="1"/>
                <w:rtl w:val="0"/>
              </w:rPr>
              <w:t xml:space="preserve"> (izborni)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2017-do danas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ind w:left="34" w:right="327" w:hanging="34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Vanredni profesor- u nastavi 4. generacije Doktorskog studija, na Odsjeku za hemiju Prirodno-matematičkog fakulteta, Univerziteta u Sarajevu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2013-2017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(10 12. 2012)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Docent- na Farmaceutskom Fakultetu u Sarajevu za nastavne predmete Organska hemija I i Organska hemija II i povezane predmete</w:t>
            </w:r>
            <w:r w:rsidDel="00000000" w:rsidR="00000000" w:rsidRPr="00000000">
              <w:rPr>
                <w:i w:val="1"/>
                <w:rtl w:val="0"/>
              </w:rPr>
              <w:t xml:space="preserve"> (izborni)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2015-2017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Docent- u nastavi 3. generacije Doktorskog studija, na Odsjeku za hemiju Prirodno-matematičkog fakulteta, Univerziteta u Sarajevu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2005-2012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Viši asistent- Farmaceutskom Fakultetu u Sarajevu za nastavni predmet Organska hemij,  Organska hemija,  Organska hemija I i Organska hemija 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2005-2007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Viši asistent- na Odsjeku za hemiju Prirodno-matematičkog fakulteta, Univerziteta u Sarajevu za nastavne predmete, Organska hemija,  Organska hemija I i Organska hemija 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2004-2005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Asistent- na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Farmaceutskom Fakultetu u Sarajevu za nastavni predmet Organska hemija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1995-2003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Boravim u Qataru i UAE, pratim muža u njegovoj diplomatskoj službi                      (obnašao dužnost ambasadora BiH u ove dvije zemlje).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1993-1994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Naučni suradnik- (doktorand) na predmetu Fizikalna hemija na Odsjeku za hemiju na Prirodno-matematičkom fakultetu, Bilkent Univerziteta u Ankari, Turska.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1991-1992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Naučni suradnik- (doktorand) na Katedri za fizikalnu hemiju Odsjeka za hemiju Prirodno-matematičkog fakulteta u Sarajevu.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1987-1991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Asistent na Rudarsko-metalurškom fakultetu - Odsek za tehnolologiju u Kosovskoj Mitrovici na predmetima Fizička hemija i Elektrohemija.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Studijski boravci u inostranstvu</w:t>
      </w:r>
    </w:p>
    <w:tbl>
      <w:tblPr>
        <w:tblStyle w:val="Table4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5"/>
        <w:gridCol w:w="7507"/>
        <w:tblGridChange w:id="0">
          <w:tblGrid>
            <w:gridCol w:w="1555"/>
            <w:gridCol w:w="75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2019- juni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34" w:right="327" w:hanging="34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Institut “Ruđer Bošković“ , Katedra za organsku kemiju i biokemiju, Zagreb, Hrvatska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2019- april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34" w:right="327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Institut “Ruđer Bošković“ , Katedra za organsku kemiju i biokemiju, Zagreb, Hrvatska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2019- a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27.01 do 27.02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34" w:right="327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Univerza v Ljubljani, Fakulteta za kemijo in kemijsko tehnologijo, Katedra za fizikalno kemijo Ljubljana, Slovenija (Gostujući profesor)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2018-maj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34" w:right="327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Sveučilište u Splitu, Kemijsko-tehnološki fakultet, Zavod za Organsku hemiju Split, Hrvatska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01.06-30.08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34" w:right="327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Miedle East Technical University, Ankara, Faculty of Science, Department of Chemistry, Ankara, Turska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2008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20.05- 07.07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34" w:right="327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Veterinary Medical University Vienna, Department of Natural    Sciences, Institute for Medical Chemistry, Head Neurochemistry Section. Beč, Austrija. </w:t>
            </w:r>
          </w:p>
        </w:tc>
      </w:tr>
    </w:tbl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Aktivnosti na Fakultetu/Institucijama: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6"/>
        <w:gridCol w:w="7366"/>
        <w:tblGridChange w:id="0">
          <w:tblGrid>
            <w:gridCol w:w="1696"/>
            <w:gridCol w:w="73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2015-2019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34" w:right="327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Član Vijeća uposlenika Farmaceutskog fakulteta Univerziteta u Sarajevu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ind w:right="32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2015- danas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34" w:right="327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Član Društva za Medicinski i  Biološki inžinjering Bosne i Hercegovine,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ind w:right="32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2013- danas 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34" w:right="327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Član  Društva Hemičara i Tehnologa Kantona Sarajevo, Bosna i Hercegovina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ind w:right="32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2010- danas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34" w:right="327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Član Organizacije BIGMEV-Centar za razvoj odnosa Turske sa BiH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ind w:right="32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2008- danas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34" w:right="327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Autorizirani predavač iz oblasti „Mjeriteljstvo u hemiji“ licencirana od strane IRMM-Institute for Reference Materials and Measurements, European Commission, Belgium.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ind w:right="32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2007- danas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34" w:right="327" w:hanging="34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Član Bosansko-hercegovačkog nacionalnog tima za „Mjeriteljstvo u hemiji“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Projekti:</w:t>
      </w:r>
    </w:p>
    <w:tbl>
      <w:tblPr>
        <w:tblStyle w:val="Table6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5"/>
        <w:gridCol w:w="7507"/>
        <w:tblGridChange w:id="0">
          <w:tblGrid>
            <w:gridCol w:w="1555"/>
            <w:gridCol w:w="75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2019-2021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34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Projekt manager (B&amp;H)  “Erasmus+ programa: Key Action 1 – Mobility for learners and staff –  Higher Education Student and Staff Mobility” između Slovak University of Technology-Faculty of Chemical and Food Technology Bratislava, Slowakia (Project manager (SK): prof.dr. Ivan Spanik)  I  Univerzita uSarajevu- Farmaceutski Facultet  u Sarajevu, BiH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64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Finansijer: Europian Union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2018- 2019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Saradnik na projektu „Određivanje sadržaja makro i mikroelemenata u odabranim uzorcima samoniklih i uzgojenih predstavnika roda Mentha sa područja BiH“ - Voditelj projekta: Prof. dr. Šaćira Mandal, 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Finansijer: Federalno ministarstvo obrazovanja i nauka BiH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2017. - 2018.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Voditelj projekta: „Ekstrakcija i određivanje antitumorske, antioksidativne i antimikrobne aktivnosti ekstrakata cvijeta, lista i ploda trnjine (Prunus spinosa L.) sa područja Bosne i Hercegovine“ 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Voditelj projekta Prof. dr. Hurija Džudžević Čančar, 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Finansijer: Federalno ministarstvo obrazovanja i nauka BiH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2017. – 2018.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Voditelj projekta: „Ekstrakcija, hemijska karakterizacija i antioksidativna aktivnost eteričnog ulja cvijeta, lista i ploda trnjine (Prunus spinosa l.) sa područja Bosne i Hercegovine“ – </w:t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Voditelj projekta: Prof. dr. Hurija Džudžević Čančar,</w:t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Finansijer: Ministarstvo za obrazovanje, nauku i mlade Kantona Sarajevo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2015-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right="34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Saradnik na projektu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„ECOPIX FP7-SME-2015: Research for SMEs  (OYP-Research &amp; Development)“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Middle East Technical University, Faculty of Science, Department of Chemistry (Toppare Research Group)  Ankara, Turkey.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right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Voditelj projekta: prof. dr.    Levent Toppare.</w:t>
            </w:r>
          </w:p>
          <w:p w:rsidR="00000000" w:rsidDel="00000000" w:rsidP="00000000" w:rsidRDefault="00000000" w:rsidRPr="00000000" w14:paraId="00000070">
            <w:pPr>
              <w:ind w:right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Finansijer: EU,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2013-2014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34" w:hanging="34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Saradnik na projektu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„Novi analozi acikličnih nukleozida – sinteza, struktura i biološka aktivnost“ </w:t>
            </w:r>
          </w:p>
          <w:p w:rsidR="00000000" w:rsidDel="00000000" w:rsidP="00000000" w:rsidRDefault="00000000" w:rsidRPr="00000000" w14:paraId="00000073">
            <w:pPr>
              <w:ind w:left="34" w:hanging="34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Voditelj projekta: dr. sci. Selma Špiritović, docent.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34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Finansijer:</w:t>
            </w:r>
            <w:r w:rsidDel="00000000" w:rsidR="00000000" w:rsidRPr="00000000">
              <w:rPr>
                <w:i w:val="1"/>
                <w:rtl w:val="0"/>
              </w:rPr>
              <w:t xml:space="preserve">Federalno ministarstvo obrazovanja i nauke BiH - FMON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2009-2010-2011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right="34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Saradnik na projektu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rtl w:val="0"/>
              </w:rPr>
              <w:t xml:space="preserve">Experimental models of Alzheimer’s disease and cerebral diabetes related disorders</w:t>
            </w:r>
            <w:r w:rsidDel="00000000" w:rsidR="00000000" w:rsidRPr="00000000">
              <w:rPr>
                <w:rtl w:val="0"/>
              </w:rPr>
              <w:t xml:space="preserve">” within the DAAD programme” Stability Pact for South Eastern Europe”. </w:t>
            </w:r>
          </w:p>
          <w:p w:rsidR="00000000" w:rsidDel="00000000" w:rsidP="00000000" w:rsidRDefault="00000000" w:rsidRPr="00000000" w14:paraId="00000077">
            <w:pPr>
              <w:ind w:right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voditelj projekta: prof. dr. Emin Sofić.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right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Finansijer: DAAD, Germany,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1993-1994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34" w:hanging="34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Saradnik na projektu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“</w:t>
            </w:r>
            <w:r w:rsidDel="00000000" w:rsidR="00000000" w:rsidRPr="00000000">
              <w:rPr>
                <w:i w:val="1"/>
                <w:rtl w:val="0"/>
              </w:rPr>
              <w:t xml:space="preserve">F.T.I.R. Spectroscopy researching structure of conductive polimers”</w:t>
            </w:r>
            <w:r w:rsidDel="00000000" w:rsidR="00000000" w:rsidRPr="00000000">
              <w:rPr>
                <w:rtl w:val="0"/>
              </w:rPr>
              <w:t xml:space="preserve"> (i.c.Ppy, PTh, Pan.), Department of Chemistry, Faculty of Science at Bilkent University, Ankara, Turkey, </w:t>
            </w:r>
          </w:p>
          <w:p w:rsidR="00000000" w:rsidDel="00000000" w:rsidP="00000000" w:rsidRDefault="00000000" w:rsidRPr="00000000" w14:paraId="0000007B">
            <w:pPr>
              <w:ind w:left="34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Voditelj projekta: prof. dr. Sefik Suzer.</w:t>
            </w:r>
          </w:p>
          <w:p w:rsidR="00000000" w:rsidDel="00000000" w:rsidP="00000000" w:rsidRDefault="00000000" w:rsidRPr="00000000" w14:paraId="0000007C">
            <w:pPr>
              <w:ind w:left="34" w:hanging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Finansijer: TUBITAK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1993-1994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Saradnik na projektu</w:t>
            </w:r>
            <w:r w:rsidDel="00000000" w:rsidR="00000000" w:rsidRPr="00000000">
              <w:rPr>
                <w:rtl w:val="0"/>
              </w:rPr>
              <w:t xml:space="preserve"> “</w:t>
            </w:r>
            <w:r w:rsidDel="00000000" w:rsidR="00000000" w:rsidRPr="00000000">
              <w:rPr>
                <w:i w:val="1"/>
                <w:rtl w:val="0"/>
              </w:rPr>
              <w:t xml:space="preserve">Electrochemical synthesis of conductive polymers and their composite with insulative polymers</w:t>
            </w:r>
            <w:r w:rsidDel="00000000" w:rsidR="00000000" w:rsidRPr="00000000">
              <w:rPr>
                <w:rtl w:val="0"/>
              </w:rPr>
              <w:t xml:space="preserve">” (i.c. PPy/PA, PPy/PC, PTh/PA, PTh/PC.) Middle East Technical University, Ankara, Turkey. </w:t>
            </w:r>
          </w:p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Voditelj projekta: prof. dr. Levent Toppare. 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Financier: TUBITAK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1990-1991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right="34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Saradnik na projektu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“USA-Yugoslav Joint Fund for Scientific and Technological Cooperation” (G.N. 8711845 i 8717984,) Univerzitet u Ljubljani, Slovenia.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right="34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Voditelj projekta: prof. dr. Vojko Vlachy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right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Finansijer: Vlada USA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Odabrane publikacije: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Š. Mandal, A. Alispahić, A. Dedić, H. Džudžević Čančar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Spectrophotometric determination of magnesiun oxide content in supplements of magnesium, Kem. Ind. 68 (5-6): 197–200  https://doi.org/10.15255/KUI.2018.046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(Web of Science™ Core Collection (ESCI), Analytical Abstracts, Cabell's Directory, Chemical Abstracts, Chemical Engineering Abstracts, Chemical Engineering and Biotechnology Abstracts, Chemischer Informationsdienst, EBSCO Host – Academic Search Complete, EBSCO Host – Academic Search Premier itd).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Etminan, A., Uzunović, A., Topčagić, A., Žero, S.1 , Dizdar, M., Klepo, L., Čulum, D., Džudžević-Čančar, H., Tahirović, I.*(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 Quantification of active substances in some drugs using by derivative UV/Vis spectroscopy, IFMBE Proceedings,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Springer Nature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Singapore Pte Ltd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62: pp 744-755.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(Web of Science®-SCI Expanded).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Džudžević Čančar H., Dedić A, Alispahić A., Muratović S., Tahirović I.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Chromatographic and spectroscopic characterisation of lycopene extracted from fresh and thermally processed tomate fruit. Research Journal of Pharmaceutical, Biological and Chemical Sciences; 9 (6): 1094-1102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(Thomson Reuters "Web of Science" (ESCI), NCBI NLM Catalogue, EMBASE (Elsevier), SCIMAGO, CAS, Citefactor, CABI, Google Scholar, Open J-Gate, Biblioteca, Science Central, Index Scholar, AYUSH Research Portal, Indexed Copernicus, EBSCO, PSOAR, Ulrichs Directory of Periodicals, SIA etc.)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797"/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 Kahrović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Zahirović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Š. Kadrić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E. Turkušić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Osmanković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Džudžević Čančar (2017). Structural feature of calf thymus deoxyribonucleic acid-ruthenium(II) interaction in aqueous solution by difference Fourier transformed infrared  spectroscopy, Spectroscopy Letters, 50:8, 426-431,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Spectroscopy Letters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50:8, 426-431.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Current Contents Connect;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 DOI: 10.1080/00387010.2017.1350720).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797"/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Mandal, A. Causevic,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Dzudzevic-Cancar,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S. Semiz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Free fatty acid profile in Type 2 diabetic subjects with different control of glycemia. IFMBE Proceedings,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Springer Nature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Singapore Pte Ltd. 62: pp 781-786.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(Web of Science®-SCI Expanded).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97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Hurija Dzudzevic Cancar, Saniye Soylemez, Yeliz Akpinar, Melis Kesik, Seza Göker, Gorkem Gunbas,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2e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Murvet Volkan,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2e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Levent Toppare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(2016).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Novel Acetylcholinesterase Biosensor: Core−Shell Magnetic Nanoparticles Incorporating a Conjugated Polymer for the Detection of Organophosphorus Pesticides.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ACS Appl. Mater. Interfaces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8, pp: 8058−8067.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Current Contents Connect;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P.E.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ISSN: 1944-8244; W.E.ISSN:1944-8252).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Emira Kahrović, Emir Turkušić, Adnan Zahirović, Sabaheta Bektaš, Hurija Dzudzevic Cancar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(2016).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Evidence on Antimicrobial Activity of Sodium Dichlorobis[N-phenyl-5-chlorosalicylideneiminato-N,O]ruthenate(III) against Gram-positive Bacteria.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Pharma Chemica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8 (6), 174-178.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Web of Science® - SCI Expanded,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 USA CAS, ISSN: 1944-8252).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Džudževic, H.,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Vlachy, V., Bratko, D.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(1991)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Effect of temperature on electrical    transport and ion binding in poly(styrenesulphonate) solutions.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Europian Polymer J.,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1195-1200,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ElSevier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 Contents Connect).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Emira Kahrović, Emir Turkušić, Adnan Zahirović, Sabaheta Bektaš,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Hurija Dzudzevic Cancar (2016).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Evidence on Antimicrobial Activity of Sodium Dichlorobis[N-phenyl-5-chlorosalicylideneiminato-N,O]ruthenate(III) against Gram-positive Bacteria.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Pharma Chemica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8 (6), 174-178.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of Science® - SCI Expanded,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USA CAS, ISSN: 1944-8252).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Petinac, S., Mulaosmanović, E., Mahmutović, O., Omerović, S,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Džudžević Čančar, 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.*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Validation of method for the determination of mercury in the auxiliary substances azorubine 21%and azorubine 85% using cold-vapor atomic absorption spectrometry.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Bulletin of the Chemists and Technologists of Bosnia and Herzegovina, 44,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39-42.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(CAS,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Ebsko Host).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