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Associate Professor Maja Malenica, PhD, specialist in Medical biochemistry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Working expirience</w:t>
      </w:r>
    </w:p>
    <w:p w:rsidR="00000000" w:rsidDel="00000000" w:rsidP="00000000" w:rsidRDefault="00000000" w:rsidRPr="00000000" w14:paraId="00000004">
      <w:pPr>
        <w:numPr>
          <w:ilvl w:val="0"/>
          <w:numId w:val="9"/>
        </w:numPr>
        <w:spacing w:after="0" w:line="240" w:lineRule="auto"/>
        <w:ind w:left="720" w:hanging="360"/>
        <w:rPr>
          <w:u w:val="none"/>
        </w:rPr>
      </w:pPr>
      <w:r w:rsidDel="00000000" w:rsidR="00000000" w:rsidRPr="00000000">
        <w:rPr>
          <w:rtl w:val="0"/>
        </w:rPr>
        <w:t xml:space="preserve">2020  Associate Professor in Clinical Chemistry</w:t>
      </w:r>
      <w:r w:rsidDel="00000000" w:rsidR="00000000" w:rsidRPr="00000000">
        <w:rPr>
          <w:rtl w:val="0"/>
        </w:rPr>
      </w:r>
    </w:p>
    <w:p w:rsidR="00000000" w:rsidDel="00000000" w:rsidP="00000000" w:rsidRDefault="00000000" w:rsidRPr="00000000" w14:paraId="00000005">
      <w:pPr>
        <w:spacing w:after="0" w:line="240" w:lineRule="auto"/>
        <w:ind w:left="720" w:firstLine="0"/>
        <w:rPr/>
      </w:pPr>
      <w:r w:rsidDel="00000000" w:rsidR="00000000" w:rsidRPr="00000000">
        <w:rPr>
          <w:rtl w:val="0"/>
        </w:rPr>
        <w:t xml:space="preserve"> Department of Pharmaceutical Biochemistry and Laboratory Diagnostics,Faculty of Pharmacy, University of Sarajevo (</w:t>
      </w:r>
      <w:hyperlink r:id="rId6">
        <w:r w:rsidDel="00000000" w:rsidR="00000000" w:rsidRPr="00000000">
          <w:rPr>
            <w:color w:val="0000ff"/>
            <w:u w:val="single"/>
            <w:rtl w:val="0"/>
          </w:rPr>
          <w:t xml:space="preserve">http://www.ffsa.unsa.ba/</w:t>
        </w:r>
      </w:hyperlink>
      <w:r w:rsidDel="00000000" w:rsidR="00000000" w:rsidRPr="00000000">
        <w:rPr>
          <w:rtl w:val="0"/>
        </w:rPr>
        <w:t xml:space="preserve">)</w:t>
      </w:r>
    </w:p>
    <w:p w:rsidR="00000000" w:rsidDel="00000000" w:rsidP="00000000" w:rsidRDefault="00000000" w:rsidRPr="00000000" w14:paraId="00000006">
      <w:pPr>
        <w:spacing w:after="0" w:line="240" w:lineRule="auto"/>
        <w:ind w:left="720" w:firstLine="0"/>
        <w:rPr/>
      </w:pPr>
      <w:r w:rsidDel="00000000" w:rsidR="00000000" w:rsidRPr="00000000">
        <w:rPr>
          <w:rtl w:val="0"/>
        </w:rPr>
      </w:r>
    </w:p>
    <w:p w:rsidR="00000000" w:rsidDel="00000000" w:rsidP="00000000" w:rsidRDefault="00000000" w:rsidRPr="00000000" w14:paraId="00000007">
      <w:pPr>
        <w:spacing w:after="0" w:line="240" w:lineRule="auto"/>
        <w:ind w:left="0" w:firstLine="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Assistant Professor in Clinical Chemistry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Department of Pharmaceutical Biochemistry and Laboratory Diagnostics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of Pharmacy, University of Sarajevo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Senior research and teaching assistant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 Faculty of Pharmacy, University of Sarajevo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Research and teaching assistant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Biochemistry and Clinical Analysis, Faculty of Pharmacy, University of Sarajevo</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Education</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2014. Dr. sc- PhD (Pharmaceutical Sciences)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PhD thesis title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„Importance of determination of uric acid concentration, C-reactive protein, fibrinogen and interleukin-6 serum as potential biomarkers in predicting and progression of Type 2 diabetes mellitus and prediabetes”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University of Sarajevo</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 Faculty of Pharmacy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Specialization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Specialistion in Medical biochemistry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2010. M.Sc.- Master of Pharmaceutical Sciences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Thesis title: „Aspartate  aminotransferase, alanine aminotransferase, gamma glutamiltranspeptidase and alkaline phosphatase: Potential markers in development of precision type 2 diabetes“.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 Faculty of Pharmcy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2002. M Pharm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Diploma paper: „Optimization of the concentration of individual components of lysis buffer in the process of DNA isolation by salting process“.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 Faculty of Pharmcy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 and training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CEEPUS III- Central European Excange Program University Study,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of Clinical Chemistry, Faculty of Pharmacy, University of Belgrade, Belgrade, Serbia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parameters oxidative stress associated with type 2 diabetes , obesity and metabolic syndrome</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CEEPUS III- Central European Excange Program University Study,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of Clinical Chemistry, Faculty of Pharmacy, University of Ljubljana, Ljubljana, Slovenia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CEEPUS Summer Schol on Complex disease, Slovenia, Portoroz</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FEBS Workshop on Molecular Life Science Education, Association of Biochemists and Molecular Biologists In BiH- Faculty of Medicine, University of Sarajevo</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(2014)- CEEPUS III- Central European Excange Program University Study,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Merkur University Hospital, Vuk  Vrhovac University Clinical for Diabetes, Endocrinology and metabolic disease, Zagreb, Croatia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Endocrinology Type 2 diabetes mellitus, gestation diabetes mellitus, obesity and metabolic syndrome, metabolic disease</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CEEPUS III- Central European Excange Program University Study,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of Biochemistry and Molecular Biology Faculty of Pharmacy and Biochemistry, University of Zagreb, Zagreb, Croatia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genetic variants associated with type 2 diabetes, obesity and metabolic syndrome</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Faculty of Natural Sciences University of Sarajevo, Sarajevo B&amp;H</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Importance of Gas Analyzes in Clinical Diagnostics and Modern Approach to QC Diagnostics and WDC (World wide data check)</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 Faculty of Chemistry and Chemical Technology - Maribor, Slovenia,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extracts of natural ingredients and determining pharmacological and toxicological properties</w:t>
      </w:r>
    </w:p>
    <w:p w:rsidR="00000000" w:rsidDel="00000000" w:rsidP="00000000" w:rsidRDefault="00000000" w:rsidRPr="00000000" w14:paraId="00000037">
      <w:pPr>
        <w:rPr>
          <w:b w:val="1"/>
        </w:rPr>
      </w:pPr>
      <w:r w:rsidDel="00000000" w:rsidR="00000000" w:rsidRPr="00000000">
        <w:rPr>
          <w:b w:val="1"/>
          <w:rtl w:val="0"/>
        </w:rPr>
        <w:t xml:space="preserve">Teaching work</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Integrated study of 1st and 2nd cycle of Faculty of Pharmacy, University of Sarajevo</w:t>
      </w:r>
      <w:r w:rsidDel="00000000" w:rsidR="00000000" w:rsidRPr="00000000">
        <w:rPr>
          <w:rtl w:val="0"/>
        </w:rPr>
      </w:r>
    </w:p>
    <w:p w:rsidR="00000000" w:rsidDel="00000000" w:rsidP="00000000" w:rsidRDefault="00000000" w:rsidRPr="00000000" w14:paraId="00000039">
      <w:pPr>
        <w:ind w:left="360" w:firstLine="0"/>
        <w:rPr>
          <w:i w:val="1"/>
        </w:rPr>
      </w:pPr>
      <w:r w:rsidDel="00000000" w:rsidR="00000000" w:rsidRPr="00000000">
        <w:rPr>
          <w:i w:val="1"/>
          <w:rtl w:val="0"/>
        </w:rPr>
        <w:t xml:space="preserve">Teaching Subjects: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Biochemistry 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Biochemistry II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Medical biochemistry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Selected Topics in Clinical Biochemistry II-Biomarkers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cycle of studies at the Faculty of Pharmacy, University of Sarajevo</w:t>
      </w:r>
    </w:p>
    <w:p w:rsidR="00000000" w:rsidDel="00000000" w:rsidP="00000000" w:rsidRDefault="00000000" w:rsidRPr="00000000" w14:paraId="00000040">
      <w:pPr>
        <w:ind w:firstLine="360"/>
        <w:rPr>
          <w:i w:val="1"/>
          <w:color w:val="000000"/>
        </w:rPr>
      </w:pPr>
      <w:r w:rsidDel="00000000" w:rsidR="00000000" w:rsidRPr="00000000">
        <w:rPr>
          <w:i w:val="1"/>
          <w:color w:val="000000"/>
          <w:rtl w:val="0"/>
        </w:rPr>
        <w:t xml:space="preserve">Teaching Subjects:</w:t>
      </w:r>
    </w:p>
    <w:p w:rsidR="00000000" w:rsidDel="00000000" w:rsidP="00000000" w:rsidRDefault="00000000" w:rsidRPr="00000000" w14:paraId="00000041">
      <w:pPr>
        <w:numPr>
          <w:ilvl w:val="0"/>
          <w:numId w:val="8"/>
        </w:numPr>
        <w:spacing w:after="0" w:lineRule="auto"/>
        <w:ind w:left="720" w:hanging="360"/>
        <w:rPr>
          <w:color w:val="000000"/>
        </w:rPr>
      </w:pPr>
      <w:r w:rsidDel="00000000" w:rsidR="00000000" w:rsidRPr="00000000">
        <w:rPr>
          <w:color w:val="000000"/>
          <w:rtl w:val="0"/>
        </w:rPr>
        <w:t xml:space="preserve">A modern approach in the diagnosis and monitoring of diabetes mellitus</w:t>
      </w:r>
      <w:r w:rsidDel="00000000" w:rsidR="00000000" w:rsidRPr="00000000">
        <w:rPr>
          <w:rtl w:val="0"/>
        </w:rPr>
      </w:r>
    </w:p>
    <w:p w:rsidR="00000000" w:rsidDel="00000000" w:rsidP="00000000" w:rsidRDefault="00000000" w:rsidRPr="00000000" w14:paraId="00000042">
      <w:pPr>
        <w:numPr>
          <w:ilvl w:val="0"/>
          <w:numId w:val="8"/>
        </w:numPr>
        <w:spacing w:after="0" w:lineRule="auto"/>
        <w:ind w:left="720" w:hanging="360"/>
        <w:rPr/>
      </w:pPr>
      <w:r w:rsidDel="00000000" w:rsidR="00000000" w:rsidRPr="00000000">
        <w:rPr>
          <w:rtl w:val="0"/>
        </w:rPr>
        <w:t xml:space="preserve">Fundamentals of molecular diagnostics in clinical biochemistry</w:t>
      </w:r>
      <w:r w:rsidDel="00000000" w:rsidR="00000000" w:rsidRPr="00000000">
        <w:rPr>
          <w:rtl w:val="0"/>
        </w:rPr>
      </w:r>
    </w:p>
    <w:p w:rsidR="00000000" w:rsidDel="00000000" w:rsidP="00000000" w:rsidRDefault="00000000" w:rsidRPr="00000000" w14:paraId="00000043">
      <w:pPr>
        <w:numPr>
          <w:ilvl w:val="0"/>
          <w:numId w:val="8"/>
        </w:numPr>
        <w:spacing w:after="0" w:lineRule="auto"/>
        <w:ind w:left="720" w:hanging="360"/>
        <w:rPr/>
      </w:pPr>
      <w:r w:rsidDel="00000000" w:rsidR="00000000" w:rsidRPr="00000000">
        <w:rPr>
          <w:rtl w:val="0"/>
        </w:rPr>
        <w:t xml:space="preserve">Molecular basis of disease</w:t>
      </w:r>
      <w:r w:rsidDel="00000000" w:rsidR="00000000" w:rsidRPr="00000000">
        <w:rPr>
          <w:rtl w:val="0"/>
        </w:rPr>
      </w:r>
    </w:p>
    <w:p w:rsidR="00000000" w:rsidDel="00000000" w:rsidP="00000000" w:rsidRDefault="00000000" w:rsidRPr="00000000" w14:paraId="00000044">
      <w:pPr>
        <w:numPr>
          <w:ilvl w:val="0"/>
          <w:numId w:val="8"/>
        </w:numPr>
        <w:ind w:left="720" w:hanging="360"/>
        <w:rPr/>
      </w:pPr>
      <w:r w:rsidDel="00000000" w:rsidR="00000000" w:rsidRPr="00000000">
        <w:rPr>
          <w:rtl w:val="0"/>
        </w:rPr>
        <w:t xml:space="preserve">Oxidative stress in the pathogenesis of disease with reference to biomarkers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color w:val="000000"/>
        </w:rPr>
      </w:pPr>
      <w:r w:rsidDel="00000000" w:rsidR="00000000" w:rsidRPr="00000000">
        <w:rPr>
          <w:b w:val="1"/>
          <w:color w:val="000000"/>
          <w:rtl w:val="0"/>
        </w:rPr>
        <w:t xml:space="preserve">Specializations</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and examiner for specialization in Medical Biochemistry and laboratory diagnostics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Activities at the Faculty: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B">
      <w:pPr>
        <w:numPr>
          <w:ilvl w:val="0"/>
          <w:numId w:val="9"/>
        </w:numPr>
        <w:spacing w:after="68" w:line="240" w:lineRule="auto"/>
        <w:ind w:left="720" w:hanging="360"/>
        <w:rPr/>
      </w:pPr>
      <w:r w:rsidDel="00000000" w:rsidR="00000000" w:rsidRPr="00000000">
        <w:rPr>
          <w:rtl w:val="0"/>
        </w:rPr>
        <w:t xml:space="preserve">2021-Head of the Department of Department of Pharmaceutical Biochemistry and Laboratory Diagnostics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2018-on going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the Quality Assurance Committee of the Faculty of Pharmacy, University of Sarajevo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International projects: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2021-2025 Erasmus+ project for Capacity Building in the field of Hgiher Education - CBHE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,,Innovating quality assessment tools for pharmacy studies in Bosnia and Herzegovina“ (IQPharm).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Project leader: Prof.dr Tamer Bego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2018-2020</w:t>
        <w:tab/>
        <w:t xml:space="preserve">Wellcome Trust. Seed Award in Science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"Interaction between omeprazole and gliclazide in CYP2C19 normal/ ultrarapid metabolisers" (209943/Z/17/Z).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Doc.dr. Tanja Dujić</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Projects funded by the Federal Ministry of Science and Education: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2017-2019</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Importance of determination of parameters of oxidative stress, inflammation and hemostasis in early diagnosis of obesity in the pediatric population“.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leader: Doc.dr. Maja Malenica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2017- 2019</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„"Improving Solubility and Biological Activity of 3-Cinnamyl-4-Hydroxycumarin Derivatives by Inclusion by Complexing with Hydrophilic Biciklodextrin Derivatives“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Doc.dr. Jasmina Hadžiabdić</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b w:val="1"/>
          <w:sz w:val="23"/>
          <w:szCs w:val="23"/>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b w:val="1"/>
          <w:sz w:val="23"/>
          <w:szCs w:val="23"/>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b w:val="1"/>
          <w:sz w:val="23"/>
          <w:szCs w:val="23"/>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„Neuronal Networks and QSAR in designing and synthesizing pharmacologically active xanthenes“.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Doc.dr Elma Veljović</w:t>
      </w:r>
    </w:p>
    <w:p w:rsidR="00000000" w:rsidDel="00000000" w:rsidP="00000000" w:rsidRDefault="00000000" w:rsidRPr="00000000" w14:paraId="0000006B">
      <w:pPr>
        <w:spacing w:after="0" w:lineRule="auto"/>
        <w:ind w:left="703" w:firstLine="0"/>
        <w:jc w:val="both"/>
        <w:rPr>
          <w:sz w:val="23"/>
          <w:szCs w:val="23"/>
        </w:rPr>
      </w:pPr>
      <w:r w:rsidDel="00000000" w:rsidR="00000000" w:rsidRPr="00000000">
        <w:rPr>
          <w:sz w:val="23"/>
          <w:szCs w:val="23"/>
          <w:rtl w:val="0"/>
        </w:rPr>
        <w:t xml:space="preserve">2012-2014</w:t>
        <w:tab/>
      </w:r>
    </w:p>
    <w:p w:rsidR="00000000" w:rsidDel="00000000" w:rsidP="00000000" w:rsidRDefault="00000000" w:rsidRPr="00000000" w14:paraId="0000006C">
      <w:pPr>
        <w:spacing w:after="0" w:lineRule="auto"/>
        <w:ind w:left="703" w:firstLine="0"/>
        <w:jc w:val="both"/>
        <w:rPr>
          <w:sz w:val="23"/>
          <w:szCs w:val="23"/>
        </w:rPr>
      </w:pPr>
      <w:r w:rsidDel="00000000" w:rsidR="00000000" w:rsidRPr="00000000">
        <w:rPr>
          <w:sz w:val="23"/>
          <w:szCs w:val="23"/>
          <w:rtl w:val="0"/>
        </w:rPr>
        <w:t xml:space="preserve">Project title: “Pharmacogenetic factors associated with optimal therapy of Type 2 diabetes“</w:t>
      </w:r>
    </w:p>
    <w:p w:rsidR="00000000" w:rsidDel="00000000" w:rsidP="00000000" w:rsidRDefault="00000000" w:rsidRPr="00000000" w14:paraId="0000006D">
      <w:pPr>
        <w:spacing w:after="0" w:lineRule="auto"/>
        <w:ind w:left="703" w:firstLine="0"/>
        <w:jc w:val="both"/>
        <w:rPr>
          <w:sz w:val="23"/>
          <w:szCs w:val="23"/>
        </w:rPr>
      </w:pPr>
      <w:r w:rsidDel="00000000" w:rsidR="00000000" w:rsidRPr="00000000">
        <w:rPr>
          <w:sz w:val="23"/>
          <w:szCs w:val="23"/>
          <w:rtl w:val="0"/>
        </w:rPr>
        <w:t xml:space="preserve">Project leader: Prof.dr. Sabina Semiz</w:t>
      </w:r>
    </w:p>
    <w:p w:rsidR="00000000" w:rsidDel="00000000" w:rsidP="00000000" w:rsidRDefault="00000000" w:rsidRPr="00000000" w14:paraId="0000006E">
      <w:pPr>
        <w:jc w:val="both"/>
        <w:rPr>
          <w:sz w:val="23"/>
          <w:szCs w:val="23"/>
        </w:rPr>
      </w:pPr>
      <w:r w:rsidDel="00000000" w:rsidR="00000000" w:rsidRPr="00000000">
        <w:rPr>
          <w:rtl w:val="0"/>
        </w:rPr>
      </w:r>
    </w:p>
    <w:p w:rsidR="00000000" w:rsidDel="00000000" w:rsidP="00000000" w:rsidRDefault="00000000" w:rsidRPr="00000000" w14:paraId="0000006F">
      <w:pPr>
        <w:jc w:val="both"/>
        <w:rPr>
          <w:sz w:val="23"/>
          <w:szCs w:val="23"/>
        </w:rPr>
      </w:pPr>
      <w:r w:rsidDel="00000000" w:rsidR="00000000" w:rsidRPr="00000000">
        <w:rPr>
          <w:rtl w:val="0"/>
        </w:rPr>
      </w:r>
    </w:p>
    <w:p w:rsidR="00000000" w:rsidDel="00000000" w:rsidP="00000000" w:rsidRDefault="00000000" w:rsidRPr="00000000" w14:paraId="00000070">
      <w:pPr>
        <w:ind w:left="705" w:hanging="705"/>
        <w:jc w:val="both"/>
        <w:rPr>
          <w:sz w:val="23"/>
          <w:szCs w:val="23"/>
        </w:rPr>
      </w:pPr>
      <w:r w:rsidDel="00000000" w:rsidR="00000000" w:rsidRPr="00000000">
        <w:rPr>
          <w:sz w:val="23"/>
          <w:szCs w:val="23"/>
          <w:rtl w:val="0"/>
        </w:rPr>
        <w:t xml:space="preserve">•</w:t>
        <w:tab/>
      </w:r>
      <w:r w:rsidDel="00000000" w:rsidR="00000000" w:rsidRPr="00000000">
        <w:rPr>
          <w:b w:val="1"/>
          <w:sz w:val="23"/>
          <w:szCs w:val="23"/>
          <w:rtl w:val="0"/>
        </w:rPr>
        <w:t xml:space="preserve">Projects funded by the Ministry of Education, Science and Youth-Sarajevo Canton:</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sz w:val="23"/>
          <w:szCs w:val="23"/>
          <w:rtl w:val="0"/>
        </w:rPr>
        <w:t xml:space="preserve">2021-2022</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sz w:val="23"/>
          <w:szCs w:val="23"/>
          <w:rtl w:val="0"/>
        </w:rPr>
        <w:t xml:space="preserve">Project title: "Analysis of potential biomarkers in early diagnosis, monitoring the status and outcome of patients with COVID-19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sz w:val="23"/>
          <w:szCs w:val="23"/>
          <w:rtl w:val="0"/>
        </w:rPr>
        <w:t xml:space="preserve">Project leader: Prof.dr Tamer Bego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sz w:val="23"/>
          <w:szCs w:val="23"/>
          <w:rtl w:val="0"/>
        </w:rPr>
        <w:t xml:space="preserve">2021-2022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sz w:val="23"/>
          <w:szCs w:val="23"/>
          <w:rtl w:val="0"/>
        </w:rPr>
        <w:t xml:space="preserve">Project title: "Examination of antitumor activity and toxicity of synthesized xanthenes". Project leader: Prof.dr Elma Veljović</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66.9291338582675" w:right="0" w:firstLine="141.73228346456716"/>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Project title: „Investigation of antitumor, antioxidant and microbial effects of synthesized tetraketone derivatives“ .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Doc.dr. Elma Veljović</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09" w:right="0" w:hanging="0.3385826771653910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„Aspartate aminotransferase, alanine aminotransferase, alkaline phosphatase as potential markers in the prediction of progressive changes in type II diabetes mellitus“.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Prof.dr. Adlija Čaušević</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Projects funded by the Council of Ministers of Bosnia and Herzegovina: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2013-2014</w:t>
        <w:tab/>
        <w:t xml:space="preserve">Programs for the preparation of projects and potential applicants for EU-FP7 funding for 2013.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„Personalized Therapy of Type 2 Diabetes Through European Research Network“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Projekct leader: Prof.dr. Sabina Semiz</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Programs for the preparation of projects and potential applicants for EU-FP7 funding for 2010.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 “Genetic Variations of Drug-metabolizing enzymes in Type 2 Diabetes“. Project leader: Doc.dr. Sabina Semiz</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Programs for the preparation of projects and potential applicants for EU-FP7 funding for 2010.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„Characterization of genetic variation in the European population for the safe and efficient use of statins for the prevention of cardiovascular diseases“.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Doc.dr. Sabina Semiz</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3"/>
          <w:szCs w:val="23"/>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3"/>
          <w:szCs w:val="23"/>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Projects funded by the Ministry of Civil Affairs of Bosnia and Herzegovina:</w:t>
      </w:r>
    </w:p>
    <w:p w:rsidR="00000000" w:rsidDel="00000000" w:rsidP="00000000" w:rsidRDefault="00000000" w:rsidRPr="00000000" w14:paraId="0000008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Scientific-research cooperation between the Republic of Slovenia and BiH.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title: „Genetic polymorphisms associated with metabolic syndrome“.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leader: Prof.dr. Adlija Čaušević</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Selected publications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3"/>
          <w:szCs w:val="23"/>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Dujic T, Cvijic S, Elezovic A, Bego T, Imamovic Kadric S, Malenica M, Elezovic A, Pearson ER, Kulo A. Interaction between Omeprazole and Gliclazide in Relation to CYP2C19 Phenotype. J.Pers. Med. 2021, 11, 367. </w:t>
      </w:r>
      <w:hyperlink r:id="rId7">
        <w:r w:rsidDel="00000000" w:rsidR="00000000" w:rsidRPr="00000000">
          <w:rPr>
            <w:rtl w:val="0"/>
          </w:rPr>
          <w:t xml:space="preserve">https://doi.org/10.3390/jpm11050367</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Tihić Kapidzić, Čauševic A, Fočo Solak J, Malenica M, Dujić T, Hasanbegović S, Babić N, Begović E. Assessment of hematologic indices and their correlation to hemoglobin a1c among Bosnian children with type 1 diabetes mellitus and their healthy peers. J Med Biochem. 2021, 40: 181–192.</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Prnjavorac B,  Mujaković A, Prnjavorac L, Bego T, Jusufović E, Begić E,  Torlak-Arnaut V, Mutapčić M, Škiljo H, Hodžić E, Karahmet E, Malenica M, Dujić T, Mehić J, Irejiz N, Sejdinović R, Mahmutović A, Ibrahimović A. Chest x-ray resolution after SARS-CoV-2 infection. Med. Glas. 2021. 18(2):370-377.</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Veljović E, Špirtović-Halilović S, Muratović S, Osmanović A, Haverić S, Haverić A, Hadžić M, Salihović M, Malenica M, Šapčanin A, Završnik D. Antiproliferative and genotoxic potential of xanthen-3-one derivatives. Acta Pharm. 69(2019); 683–694 http://doi.org/1</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0.2478/acph-2019-0044.</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Dujic T, Bego T, Malenica M, Velija-Asimi Z, Ahlqvist E, Groop L, Pearson ER, Causevic A, Semiz S. Effects of TCF7L2 rs7903146 variant on metformin response in patients with type 2 diabetes. Bosn Journal of Basic Medical sciences. 2019.May 9 2019 (Epub ahead of print).</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Bego T, Čaušević A, Dujić T, Malenica M, Velija-Asimi Z, Prnjavorac B, Marc J, Nekvindová J, Palička V, Semiz S. Association of FTO Gene Variant (RS8050136) with Type 2 Diabetes and Markers of Obesity, Glycaemic Control and Inflammation. J Med Biochem. 2019; 38(2):153-163.</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Malenica M, Šilar M, Dujić T, Bego T, Semiz S, Škrbo S, Prnjavorac B, Čaušević A. Importance of inflammatory markers and IL-6 for diagnosis and follow up of patients with type 2 diabetes mellitus. Med Glas. 2017; 14(2): 169-175.</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Suljić U, Prnjavorac B, Bego T, Malenica M, Dujić T, Prnjavorac I. The role of metabolic therapy with trimetazidine in effort tolerance in patients with ischemic heart diseas. Med Glas. 2018; 15(2): 109-114.</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Dujic T, Causevic A, Bego T, Malenica M, Velija-Asimi Z, Pearson ER, Semiz S. The OCT1 reduced-function polymorphisms are associated with common metformin-induced gastrointestinal side-effects, Diabetic Med., 2015; 33(4):511-514. </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Malenica M, Prnjavorac B, Bego T, Dujic T, Semiz S, Skrbo S, Gusic A, Hadzic A, Causevic A. Effect of Cigarette Smoking on </w:t>
      </w:r>
      <w:r w:rsidDel="00000000" w:rsidR="00000000" w:rsidRPr="00000000">
        <w:rPr>
          <w:sz w:val="23"/>
          <w:szCs w:val="23"/>
          <w:rtl w:val="0"/>
        </w:rPr>
        <w:t xml:space="preserve">Hematological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Parameters in Healthy Population. Medical Archives. 2017: 71(2):132-136.</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Semiz S, Dujic T, Ostanek B, Prnjavorac B, Bego T, Malenica M, Marc J, Causevic A. Analysis of CYP2C9*2, CYP2C19*2, and CYP2D6*4 polymorphisms in patients with type 2 diabetes mellitus, Bosnian Journal of Basic Medical Sciences, 2010;10:287-91.</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Čaušević J.A, Semiz S, Macić-Džanković A, Cico B, Dujić T, Malenica M, Bego T. Relevance of uric acid in progression of type 2 diabetes mellitus. Bosnian Journal of Basic Medical Sciences, 2010; 10: 54-59</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3"/>
          <w:szCs w:val="23"/>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Dujić T, Čaušević A, Malenica M. The effects of different concentrations of acetylsalicylic acid on proliferation and viability of lymphocytes in cell culture. Bosnian Journal of Basic Medical Sciences, 2008; 3: 210-213</w:t>
      </w:r>
    </w:p>
    <w:p w:rsidR="00000000" w:rsidDel="00000000" w:rsidP="00000000" w:rsidRDefault="00000000" w:rsidRPr="00000000" w14:paraId="000000A3">
      <w:pPr>
        <w:ind w:left="360" w:firstLine="0"/>
        <w:jc w:val="both"/>
        <w:rPr>
          <w:sz w:val="23"/>
          <w:szCs w:val="23"/>
        </w:rPr>
      </w:pPr>
      <w:r w:rsidDel="00000000" w:rsidR="00000000" w:rsidRPr="00000000">
        <w:rPr>
          <w:sz w:val="23"/>
          <w:szCs w:val="23"/>
          <w:rtl w:val="0"/>
        </w:rPr>
        <w:t xml:space="preserve">Books:</w:t>
      </w:r>
    </w:p>
    <w:p w:rsidR="00000000" w:rsidDel="00000000" w:rsidP="00000000" w:rsidRDefault="00000000" w:rsidRPr="00000000" w14:paraId="000000A4">
      <w:pPr>
        <w:ind w:left="360" w:firstLine="0"/>
        <w:jc w:val="both"/>
        <w:rPr>
          <w:sz w:val="23"/>
          <w:szCs w:val="23"/>
        </w:rPr>
      </w:pPr>
      <w:r w:rsidDel="00000000" w:rsidR="00000000" w:rsidRPr="00000000">
        <w:rPr>
          <w:sz w:val="23"/>
          <w:szCs w:val="23"/>
          <w:rtl w:val="0"/>
        </w:rPr>
        <w:t xml:space="preserve">2020.</w:t>
      </w:r>
    </w:p>
    <w:p w:rsidR="00000000" w:rsidDel="00000000" w:rsidP="00000000" w:rsidRDefault="00000000" w:rsidRPr="00000000" w14:paraId="000000A5">
      <w:pPr>
        <w:ind w:left="360" w:firstLine="0"/>
        <w:jc w:val="both"/>
        <w:rPr>
          <w:sz w:val="23"/>
          <w:szCs w:val="23"/>
        </w:rPr>
      </w:pPr>
      <w:r w:rsidDel="00000000" w:rsidR="00000000" w:rsidRPr="00000000">
        <w:rPr>
          <w:sz w:val="23"/>
          <w:szCs w:val="23"/>
          <w:rtl w:val="0"/>
        </w:rPr>
        <w:t xml:space="preserve">Maja Malenica, Adlija Causevic, Tanja Dujic, Tamer Bego, Besim Prnjavorac, Amela Dizdarevic-Bostandzic. "Type 2 Diabetes New Perspectives in Prevention, Diagnosis and Treatment" ISBN 978-9958-17-162-8</w:t>
      </w:r>
    </w:p>
    <w:p w:rsidR="00000000" w:rsidDel="00000000" w:rsidP="00000000" w:rsidRDefault="00000000" w:rsidRPr="00000000" w14:paraId="000000A6">
      <w:pPr>
        <w:ind w:left="360" w:firstLine="0"/>
        <w:jc w:val="both"/>
        <w:rPr>
          <w:b w:val="1"/>
          <w:sz w:val="23"/>
          <w:szCs w:val="23"/>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8">
      <w:pPr>
        <w:jc w:val="both"/>
        <w:rPr>
          <w:b w:val="1"/>
          <w:sz w:val="23"/>
          <w:szCs w:val="23"/>
        </w:rPr>
      </w:pPr>
      <w:bookmarkStart w:colFirst="0" w:colLast="0" w:name="_gjdgxs" w:id="0"/>
      <w:bookmarkEnd w:id="0"/>
      <w:r w:rsidDel="00000000" w:rsidR="00000000" w:rsidRPr="00000000">
        <w:rPr>
          <w:rtl w:val="0"/>
        </w:rPr>
      </w:r>
    </w:p>
    <w:p w:rsidR="00000000" w:rsidDel="00000000" w:rsidP="00000000" w:rsidRDefault="00000000" w:rsidRPr="00000000" w14:paraId="000000A9">
      <w:pPr>
        <w:rPr/>
      </w:pPr>
      <w:r w:rsidDel="00000000" w:rsidR="00000000" w:rsidRPr="00000000">
        <w:rPr>
          <w:i w:val="1"/>
          <w:sz w:val="23"/>
          <w:szCs w:val="23"/>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16"/>
      <w:numFmt w:val="decimal"/>
      <w:lvlText w:val="%1"/>
      <w:lvlJc w:val="left"/>
      <w:pPr>
        <w:ind w:left="930" w:hanging="930"/>
      </w:pPr>
      <w:rPr/>
    </w:lvl>
    <w:lvl w:ilvl="1">
      <w:start w:val="2017"/>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016"/>
      <w:numFmt w:val="decimal"/>
      <w:lvlText w:val="%1"/>
      <w:lvlJc w:val="left"/>
      <w:pPr>
        <w:ind w:left="930" w:hanging="930"/>
      </w:pPr>
      <w:rPr/>
    </w:lvl>
    <w:lvl w:ilvl="1">
      <w:start w:val="2017"/>
      <w:numFmt w:val="decimal"/>
      <w:lvlText w:val="%1-%2"/>
      <w:lvlJc w:val="left"/>
      <w:pPr>
        <w:ind w:left="1650" w:hanging="941.3385826771653"/>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2008"/>
      <w:numFmt w:val="decimal"/>
      <w:lvlText w:val="%1"/>
      <w:lvlJc w:val="left"/>
      <w:pPr>
        <w:ind w:left="930" w:hanging="930"/>
      </w:pPr>
      <w:rPr/>
    </w:lvl>
    <w:lvl w:ilvl="1">
      <w:start w:val="2010"/>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5">
    <w:lvl w:ilvl="0">
      <w:start w:val="2010"/>
      <w:numFmt w:val="decimal"/>
      <w:lvlText w:val="%1"/>
      <w:lvlJc w:val="left"/>
      <w:pPr>
        <w:ind w:left="930" w:hanging="930"/>
      </w:pPr>
      <w:rPr/>
    </w:lvl>
    <w:lvl w:ilvl="1">
      <w:start w:val="2011"/>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6">
    <w:lvl w:ilvl="0">
      <w:start w:val="2007"/>
      <w:numFmt w:val="decimal"/>
      <w:lvlText w:val="%1"/>
      <w:lvlJc w:val="left"/>
      <w:pPr>
        <w:ind w:left="915" w:hanging="915"/>
      </w:pPr>
      <w:rPr/>
    </w:lvl>
    <w:lvl w:ilvl="1">
      <w:start w:val="2009"/>
      <w:numFmt w:val="decimal"/>
      <w:lvlText w:val="%1-%2"/>
      <w:lvlJc w:val="left"/>
      <w:pPr>
        <w:ind w:left="3467" w:hanging="2758.3385826771655"/>
      </w:pPr>
      <w:rPr/>
    </w:lvl>
    <w:lvl w:ilvl="2">
      <w:start w:val="1"/>
      <w:numFmt w:val="decimal"/>
      <w:lvlText w:val="%1-%2.%3"/>
      <w:lvlJc w:val="left"/>
      <w:pPr>
        <w:ind w:left="2175" w:hanging="915"/>
      </w:pPr>
      <w:rPr/>
    </w:lvl>
    <w:lvl w:ilvl="3">
      <w:start w:val="1"/>
      <w:numFmt w:val="decimal"/>
      <w:lvlText w:val="%1-%2.%3.%4"/>
      <w:lvlJc w:val="left"/>
      <w:pPr>
        <w:ind w:left="2805" w:hanging="915"/>
      </w:pPr>
      <w:rPr/>
    </w:lvl>
    <w:lvl w:ilvl="4">
      <w:start w:val="1"/>
      <w:numFmt w:val="decimal"/>
      <w:lvlText w:val="%1-%2.%3.%4.%5"/>
      <w:lvlJc w:val="left"/>
      <w:pPr>
        <w:ind w:left="3600" w:hanging="1080"/>
      </w:pPr>
      <w:rPr/>
    </w:lvl>
    <w:lvl w:ilvl="5">
      <w:start w:val="1"/>
      <w:numFmt w:val="decimal"/>
      <w:lvlText w:val="%1-%2.%3.%4.%5.%6"/>
      <w:lvlJc w:val="left"/>
      <w:pPr>
        <w:ind w:left="4230" w:hanging="1080"/>
      </w:pPr>
      <w:rPr/>
    </w:lvl>
    <w:lvl w:ilvl="6">
      <w:start w:val="1"/>
      <w:numFmt w:val="decimal"/>
      <w:lvlText w:val="%1-%2.%3.%4.%5.%6.%7"/>
      <w:lvlJc w:val="left"/>
      <w:pPr>
        <w:ind w:left="5220" w:hanging="1440"/>
      </w:pPr>
      <w:rPr/>
    </w:lvl>
    <w:lvl w:ilvl="7">
      <w:start w:val="1"/>
      <w:numFmt w:val="decimal"/>
      <w:lvlText w:val="%1-%2.%3.%4.%5.%6.%7.%8"/>
      <w:lvlJc w:val="left"/>
      <w:pPr>
        <w:ind w:left="5850" w:hanging="1440"/>
      </w:pPr>
      <w:rPr/>
    </w:lvl>
    <w:lvl w:ilvl="8">
      <w:start w:val="1"/>
      <w:numFmt w:val="decimal"/>
      <w:lvlText w:val="%1-%2.%3.%4.%5.%6.%7.%8.%9"/>
      <w:lvlJc w:val="left"/>
      <w:pPr>
        <w:ind w:left="6840" w:hanging="1800"/>
      </w:pPr>
      <w:rPr/>
    </w:lvl>
  </w:abstractNum>
  <w:abstractNum w:abstractNumId="7">
    <w:lvl w:ilvl="0">
      <w:start w:val="2009"/>
      <w:numFmt w:val="decimal"/>
      <w:lvlText w:val="%1"/>
      <w:lvlJc w:val="left"/>
      <w:pPr>
        <w:ind w:left="930" w:hanging="930"/>
      </w:pPr>
      <w:rPr/>
    </w:lvl>
    <w:lvl w:ilvl="1">
      <w:start w:val="2010"/>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fsa.unsa.ba/" TargetMode="External"/><Relationship Id="rId7" Type="http://schemas.openxmlformats.org/officeDocument/2006/relationships/hyperlink" Target="https://doi.org/10.3390/jpm110503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