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0BAC5" w14:textId="280A7FAA" w:rsidR="00D17B02" w:rsidRPr="00BF4151" w:rsidRDefault="00D17B02">
      <w:pPr>
        <w:rPr>
          <w:rFonts w:cstheme="minorHAnsi"/>
          <w:b/>
          <w:sz w:val="24"/>
          <w:szCs w:val="24"/>
        </w:rPr>
      </w:pPr>
      <w:r w:rsidRPr="00BF4151">
        <w:rPr>
          <w:rFonts w:cstheme="minorHAnsi"/>
          <w:b/>
          <w:sz w:val="24"/>
          <w:szCs w:val="24"/>
        </w:rPr>
        <w:t xml:space="preserve">IME I PREZIME: </w:t>
      </w:r>
      <w:r w:rsidR="003416D5" w:rsidRPr="00BF4151">
        <w:rPr>
          <w:rFonts w:cstheme="minorHAnsi"/>
          <w:b/>
          <w:sz w:val="24"/>
          <w:szCs w:val="24"/>
        </w:rPr>
        <w:t>SELMA ŠKRBO</w:t>
      </w:r>
    </w:p>
    <w:p w14:paraId="0AB0BAC6" w14:textId="77777777" w:rsidR="00D17B02" w:rsidRPr="00BF4151" w:rsidRDefault="00D17B02" w:rsidP="00D17B02">
      <w:pPr>
        <w:rPr>
          <w:rFonts w:cstheme="minorHAnsi"/>
          <w:b/>
          <w:sz w:val="24"/>
          <w:szCs w:val="24"/>
        </w:rPr>
      </w:pPr>
    </w:p>
    <w:p w14:paraId="0AB0BAC7" w14:textId="1D30A3F1" w:rsidR="00D17B02" w:rsidRPr="00BF4151" w:rsidRDefault="00D17B02" w:rsidP="00031575">
      <w:pPr>
        <w:rPr>
          <w:rFonts w:cstheme="minorHAnsi"/>
          <w:b/>
          <w:sz w:val="24"/>
          <w:szCs w:val="24"/>
        </w:rPr>
      </w:pPr>
      <w:bookmarkStart w:id="0" w:name="_Hlk187746066"/>
      <w:r w:rsidRPr="00BF4151">
        <w:rPr>
          <w:rFonts w:cstheme="minorHAnsi"/>
          <w:b/>
          <w:sz w:val="24"/>
          <w:szCs w:val="24"/>
        </w:rPr>
        <w:t>Radni staž</w:t>
      </w:r>
      <w:r w:rsidR="00BF4151">
        <w:rPr>
          <w:rFonts w:cstheme="minorHAnsi"/>
          <w:b/>
          <w:sz w:val="24"/>
          <w:szCs w:val="24"/>
        </w:rPr>
        <w:t>:</w:t>
      </w:r>
    </w:p>
    <w:p w14:paraId="25FDB4E0" w14:textId="585F4087" w:rsidR="003416D5" w:rsidRPr="00BF4151" w:rsidRDefault="001D7DC0" w:rsidP="00337B24">
      <w:pPr>
        <w:pStyle w:val="ListParagraph"/>
        <w:numPr>
          <w:ilvl w:val="0"/>
          <w:numId w:val="11"/>
        </w:numPr>
        <w:tabs>
          <w:tab w:val="left" w:pos="1843"/>
        </w:tabs>
        <w:spacing w:after="0" w:line="240" w:lineRule="auto"/>
        <w:ind w:left="360"/>
        <w:jc w:val="both"/>
        <w:rPr>
          <w:rFonts w:cstheme="minorHAnsi"/>
          <w:iCs/>
          <w:sz w:val="24"/>
          <w:szCs w:val="24"/>
          <w:lang w:val="sl-SI"/>
        </w:rPr>
      </w:pPr>
      <w:r w:rsidRPr="00BF4151">
        <w:rPr>
          <w:rFonts w:cstheme="minorHAnsi"/>
          <w:iCs/>
          <w:sz w:val="24"/>
          <w:szCs w:val="24"/>
          <w:lang w:val="sl-SI"/>
        </w:rPr>
        <w:t xml:space="preserve">2022. </w:t>
      </w:r>
      <w:r w:rsidR="003416D5" w:rsidRPr="00BF4151">
        <w:rPr>
          <w:rFonts w:cstheme="minorHAnsi"/>
          <w:iCs/>
          <w:sz w:val="24"/>
          <w:szCs w:val="24"/>
          <w:lang w:val="sl-SI"/>
        </w:rPr>
        <w:t>Vanredni profesor</w:t>
      </w:r>
    </w:p>
    <w:p w14:paraId="1110CBB2" w14:textId="29658775" w:rsidR="003416D5" w:rsidRPr="00BF4151" w:rsidRDefault="003416D5" w:rsidP="00337B24">
      <w:pPr>
        <w:tabs>
          <w:tab w:val="left" w:pos="1843"/>
        </w:tabs>
        <w:spacing w:after="0" w:line="240" w:lineRule="auto"/>
        <w:ind w:left="708"/>
        <w:jc w:val="both"/>
        <w:rPr>
          <w:rFonts w:cstheme="minorHAnsi"/>
          <w:iCs/>
          <w:sz w:val="24"/>
          <w:szCs w:val="24"/>
          <w:lang w:val="sl-SI"/>
        </w:rPr>
      </w:pPr>
      <w:r w:rsidRPr="00BF4151">
        <w:rPr>
          <w:rFonts w:cstheme="minorHAnsi"/>
          <w:sz w:val="24"/>
          <w:szCs w:val="24"/>
        </w:rPr>
        <w:t>Farmakokinetika</w:t>
      </w:r>
      <w:r w:rsidR="001D7DC0" w:rsidRPr="00BF4151">
        <w:rPr>
          <w:rFonts w:cstheme="minorHAnsi"/>
          <w:sz w:val="24"/>
          <w:szCs w:val="24"/>
        </w:rPr>
        <w:t xml:space="preserve">, </w:t>
      </w:r>
      <w:r w:rsidRPr="00BF4151">
        <w:rPr>
          <w:rFonts w:cstheme="minorHAnsi"/>
          <w:sz w:val="24"/>
          <w:szCs w:val="24"/>
        </w:rPr>
        <w:t>Klinička farmacija, Katedra za farmakologiju i kliničku farmaciju, Univerzitet u Sarajevu – Farmaceutski fakultet, Sarajevo, Bosna i Hercegovina</w:t>
      </w:r>
    </w:p>
    <w:p w14:paraId="4C6328BB" w14:textId="7F871ED7" w:rsidR="003416D5" w:rsidRPr="00BF4151" w:rsidRDefault="001D7DC0" w:rsidP="00337B24">
      <w:pPr>
        <w:pStyle w:val="ListParagraph"/>
        <w:numPr>
          <w:ilvl w:val="0"/>
          <w:numId w:val="11"/>
        </w:numPr>
        <w:spacing w:after="0" w:line="240" w:lineRule="auto"/>
        <w:ind w:left="360"/>
        <w:jc w:val="both"/>
        <w:rPr>
          <w:rFonts w:cstheme="minorHAnsi"/>
          <w:iCs/>
          <w:sz w:val="24"/>
          <w:szCs w:val="24"/>
          <w:lang w:val="sl-SI"/>
        </w:rPr>
      </w:pPr>
      <w:r w:rsidRPr="00BF4151">
        <w:rPr>
          <w:rFonts w:cstheme="minorHAnsi"/>
          <w:iCs/>
          <w:sz w:val="24"/>
          <w:szCs w:val="24"/>
          <w:lang w:val="sl-SI"/>
        </w:rPr>
        <w:t>2016</w:t>
      </w:r>
      <w:r w:rsidR="00BF4151" w:rsidRPr="00BF4151">
        <w:rPr>
          <w:rFonts w:cstheme="minorHAnsi"/>
          <w:iCs/>
          <w:sz w:val="24"/>
          <w:szCs w:val="24"/>
          <w:lang w:val="sl-SI"/>
        </w:rPr>
        <w:t>/2017</w:t>
      </w:r>
      <w:r w:rsidRPr="00BF4151">
        <w:rPr>
          <w:rFonts w:cstheme="minorHAnsi"/>
          <w:iCs/>
          <w:sz w:val="24"/>
          <w:szCs w:val="24"/>
          <w:lang w:val="sl-SI"/>
        </w:rPr>
        <w:t xml:space="preserve">. </w:t>
      </w:r>
      <w:r w:rsidR="003416D5" w:rsidRPr="00BF4151">
        <w:rPr>
          <w:rFonts w:cstheme="minorHAnsi"/>
          <w:iCs/>
          <w:sz w:val="24"/>
          <w:szCs w:val="24"/>
          <w:lang w:val="sl-SI"/>
        </w:rPr>
        <w:t>Docent</w:t>
      </w:r>
    </w:p>
    <w:p w14:paraId="15F4442D" w14:textId="3BE5306A" w:rsidR="001D7DC0" w:rsidRPr="00BF4151" w:rsidRDefault="001D7DC0" w:rsidP="00337B24">
      <w:pPr>
        <w:tabs>
          <w:tab w:val="left" w:pos="1843"/>
        </w:tabs>
        <w:spacing w:after="0" w:line="240" w:lineRule="auto"/>
        <w:ind w:left="708"/>
        <w:jc w:val="both"/>
        <w:rPr>
          <w:rFonts w:cstheme="minorHAnsi"/>
          <w:iCs/>
          <w:sz w:val="24"/>
          <w:szCs w:val="24"/>
          <w:lang w:val="sl-SI"/>
        </w:rPr>
      </w:pPr>
      <w:r w:rsidRPr="00BF4151">
        <w:rPr>
          <w:rFonts w:cstheme="minorHAnsi"/>
          <w:sz w:val="24"/>
          <w:szCs w:val="24"/>
        </w:rPr>
        <w:t>Farmakokinetika, Katedra za kliničku farmaciju, Univerzitet u Sarajevu – Farmaceutski fakultet, Sarajevo, Bosna i Hercegovina</w:t>
      </w:r>
    </w:p>
    <w:p w14:paraId="10B68626" w14:textId="11674FAD" w:rsidR="003416D5" w:rsidRPr="00BF4151" w:rsidRDefault="001D7DC0" w:rsidP="00337B24">
      <w:pPr>
        <w:pStyle w:val="ListParagraph"/>
        <w:numPr>
          <w:ilvl w:val="0"/>
          <w:numId w:val="11"/>
        </w:numPr>
        <w:tabs>
          <w:tab w:val="left" w:pos="567"/>
          <w:tab w:val="left" w:pos="709"/>
          <w:tab w:val="left" w:pos="1636"/>
          <w:tab w:val="left" w:pos="1843"/>
          <w:tab w:val="left" w:pos="1985"/>
        </w:tabs>
        <w:spacing w:after="0" w:line="240" w:lineRule="auto"/>
        <w:ind w:left="360"/>
        <w:jc w:val="both"/>
        <w:rPr>
          <w:rFonts w:cstheme="minorHAnsi"/>
          <w:iCs/>
          <w:sz w:val="24"/>
          <w:szCs w:val="24"/>
          <w:lang w:val="sl-SI"/>
        </w:rPr>
      </w:pPr>
      <w:r w:rsidRPr="00BF4151">
        <w:rPr>
          <w:rFonts w:cstheme="minorHAnsi"/>
          <w:iCs/>
          <w:sz w:val="24"/>
          <w:szCs w:val="24"/>
          <w:lang w:val="sl-SI"/>
        </w:rPr>
        <w:t xml:space="preserve">2012. </w:t>
      </w:r>
      <w:r w:rsidR="003416D5" w:rsidRPr="00BF4151">
        <w:rPr>
          <w:rFonts w:cstheme="minorHAnsi"/>
          <w:iCs/>
          <w:sz w:val="24"/>
          <w:szCs w:val="24"/>
          <w:lang w:val="sl-SI"/>
        </w:rPr>
        <w:t xml:space="preserve">Docent </w:t>
      </w:r>
    </w:p>
    <w:p w14:paraId="0769B0A9" w14:textId="4D05B7E7" w:rsidR="001D7DC0" w:rsidRPr="00BF4151" w:rsidRDefault="001D7DC0" w:rsidP="00337B24">
      <w:pPr>
        <w:tabs>
          <w:tab w:val="left" w:pos="1843"/>
        </w:tabs>
        <w:spacing w:after="0" w:line="240" w:lineRule="auto"/>
        <w:ind w:left="708"/>
        <w:jc w:val="both"/>
        <w:rPr>
          <w:rFonts w:cstheme="minorHAnsi"/>
          <w:iCs/>
          <w:sz w:val="24"/>
          <w:szCs w:val="24"/>
          <w:lang w:val="sl-SI"/>
        </w:rPr>
      </w:pPr>
      <w:r w:rsidRPr="00BF4151">
        <w:rPr>
          <w:rFonts w:cstheme="minorHAnsi"/>
          <w:sz w:val="24"/>
          <w:szCs w:val="24"/>
        </w:rPr>
        <w:t>Klinička farmacija, Katedra za kliničku farmaciju, Univerzitet u Sarajevu – Farmaceutski fakultet, Sarajevo, Bosna i Hercegovina</w:t>
      </w:r>
    </w:p>
    <w:p w14:paraId="05B3E653" w14:textId="01A353BA" w:rsidR="003416D5" w:rsidRPr="00BF4151" w:rsidRDefault="003416D5" w:rsidP="00337B24">
      <w:pPr>
        <w:pStyle w:val="ListParagraph"/>
        <w:numPr>
          <w:ilvl w:val="0"/>
          <w:numId w:val="11"/>
        </w:numPr>
        <w:tabs>
          <w:tab w:val="left" w:pos="709"/>
          <w:tab w:val="left" w:pos="1843"/>
        </w:tabs>
        <w:spacing w:after="0" w:line="240" w:lineRule="auto"/>
        <w:ind w:left="360"/>
        <w:jc w:val="both"/>
        <w:rPr>
          <w:rFonts w:cstheme="minorHAnsi"/>
          <w:iCs/>
          <w:sz w:val="24"/>
          <w:szCs w:val="24"/>
          <w:lang w:val="sl-SI"/>
        </w:rPr>
      </w:pPr>
      <w:r w:rsidRPr="00BF4151">
        <w:rPr>
          <w:rFonts w:cstheme="minorHAnsi"/>
          <w:iCs/>
          <w:sz w:val="24"/>
          <w:szCs w:val="24"/>
          <w:lang w:val="sl-SI"/>
        </w:rPr>
        <w:t>2008-2015</w:t>
      </w:r>
      <w:r w:rsidR="001D7DC0" w:rsidRPr="00BF4151">
        <w:rPr>
          <w:rFonts w:cstheme="minorHAnsi"/>
          <w:iCs/>
          <w:sz w:val="24"/>
          <w:szCs w:val="24"/>
          <w:lang w:val="sl-SI"/>
        </w:rPr>
        <w:t xml:space="preserve">. </w:t>
      </w:r>
      <w:r w:rsidRPr="00BF4151">
        <w:rPr>
          <w:rFonts w:cstheme="minorHAnsi"/>
          <w:iCs/>
          <w:sz w:val="24"/>
          <w:szCs w:val="24"/>
          <w:lang w:val="sl-SI"/>
        </w:rPr>
        <w:t>Samed d.o.o., Sarajevo, Bosna i Hercegovina</w:t>
      </w:r>
    </w:p>
    <w:p w14:paraId="6197AD5B" w14:textId="690D167A" w:rsidR="003416D5" w:rsidRPr="00BF4151" w:rsidRDefault="00337B24" w:rsidP="00337B24">
      <w:pPr>
        <w:tabs>
          <w:tab w:val="left" w:pos="709"/>
          <w:tab w:val="left" w:pos="1418"/>
          <w:tab w:val="left" w:pos="1843"/>
        </w:tabs>
        <w:spacing w:after="0" w:line="240" w:lineRule="auto"/>
        <w:jc w:val="both"/>
        <w:rPr>
          <w:rFonts w:cstheme="minorHAnsi"/>
          <w:sz w:val="24"/>
          <w:szCs w:val="24"/>
        </w:rPr>
      </w:pPr>
      <w:r w:rsidRPr="00BF4151">
        <w:rPr>
          <w:rFonts w:cstheme="minorHAnsi"/>
          <w:sz w:val="24"/>
          <w:szCs w:val="24"/>
        </w:rPr>
        <w:tab/>
      </w:r>
      <w:r w:rsidR="003416D5" w:rsidRPr="00BF4151">
        <w:rPr>
          <w:rFonts w:cstheme="minorHAnsi"/>
          <w:sz w:val="24"/>
          <w:szCs w:val="24"/>
        </w:rPr>
        <w:t>Odgovorna osoba za registraciju lijekova</w:t>
      </w:r>
    </w:p>
    <w:p w14:paraId="12E26689" w14:textId="6B3DE4BA" w:rsidR="003416D5" w:rsidRPr="00BF4151" w:rsidRDefault="001D7DC0" w:rsidP="00337B24">
      <w:pPr>
        <w:pStyle w:val="ListParagraph"/>
        <w:numPr>
          <w:ilvl w:val="0"/>
          <w:numId w:val="11"/>
        </w:numPr>
        <w:tabs>
          <w:tab w:val="left" w:pos="709"/>
          <w:tab w:val="left" w:pos="1843"/>
        </w:tabs>
        <w:spacing w:after="0" w:line="240" w:lineRule="auto"/>
        <w:ind w:left="360"/>
        <w:jc w:val="both"/>
        <w:rPr>
          <w:rFonts w:cstheme="minorHAnsi"/>
          <w:sz w:val="24"/>
          <w:szCs w:val="24"/>
        </w:rPr>
      </w:pPr>
      <w:r w:rsidRPr="00BF4151">
        <w:rPr>
          <w:rFonts w:cstheme="minorHAnsi"/>
          <w:iCs/>
          <w:sz w:val="24"/>
          <w:szCs w:val="24"/>
          <w:lang w:val="sl-SI"/>
        </w:rPr>
        <w:t xml:space="preserve">2006. </w:t>
      </w:r>
      <w:r w:rsidR="003416D5" w:rsidRPr="00BF4151">
        <w:rPr>
          <w:rFonts w:cstheme="minorHAnsi"/>
          <w:sz w:val="24"/>
          <w:szCs w:val="24"/>
        </w:rPr>
        <w:t xml:space="preserve">Asistent </w:t>
      </w:r>
    </w:p>
    <w:p w14:paraId="11368849" w14:textId="7CEA70DE" w:rsidR="001D7DC0" w:rsidRPr="00BF4151" w:rsidRDefault="001D7DC0" w:rsidP="00337B24">
      <w:pPr>
        <w:tabs>
          <w:tab w:val="left" w:pos="1843"/>
        </w:tabs>
        <w:spacing w:after="0" w:line="240" w:lineRule="auto"/>
        <w:ind w:left="708"/>
        <w:jc w:val="both"/>
        <w:rPr>
          <w:rFonts w:cstheme="minorHAnsi"/>
          <w:iCs/>
          <w:sz w:val="24"/>
          <w:szCs w:val="24"/>
          <w:lang w:val="sl-SI"/>
        </w:rPr>
      </w:pPr>
      <w:r w:rsidRPr="00BF4151">
        <w:rPr>
          <w:rFonts w:cstheme="minorHAnsi"/>
          <w:sz w:val="24"/>
          <w:szCs w:val="24"/>
        </w:rPr>
        <w:t>Klinička farmacija, Katedra za kliničku farmaciju, Univerzitet u Sarajevu – Farmaceutski fakultet, Sarajevo, Bosna i Hercegovina</w:t>
      </w:r>
    </w:p>
    <w:p w14:paraId="789EA02F" w14:textId="620963FB" w:rsidR="003416D5" w:rsidRPr="00BF4151" w:rsidRDefault="001D7DC0" w:rsidP="00337B24">
      <w:pPr>
        <w:pStyle w:val="ListParagraph"/>
        <w:numPr>
          <w:ilvl w:val="0"/>
          <w:numId w:val="11"/>
        </w:numPr>
        <w:tabs>
          <w:tab w:val="left" w:pos="709"/>
          <w:tab w:val="left" w:pos="1843"/>
        </w:tabs>
        <w:spacing w:after="0" w:line="240" w:lineRule="auto"/>
        <w:ind w:left="360"/>
        <w:jc w:val="both"/>
        <w:rPr>
          <w:rFonts w:cstheme="minorHAnsi"/>
          <w:sz w:val="24"/>
          <w:szCs w:val="24"/>
        </w:rPr>
      </w:pPr>
      <w:r w:rsidRPr="00BF4151">
        <w:rPr>
          <w:rFonts w:cstheme="minorHAnsi"/>
          <w:iCs/>
          <w:sz w:val="24"/>
          <w:szCs w:val="24"/>
          <w:lang w:val="sl-SI"/>
        </w:rPr>
        <w:t xml:space="preserve">2005. </w:t>
      </w:r>
      <w:r w:rsidR="003416D5" w:rsidRPr="00BF4151">
        <w:rPr>
          <w:rFonts w:cstheme="minorHAnsi"/>
          <w:sz w:val="24"/>
          <w:szCs w:val="24"/>
        </w:rPr>
        <w:t xml:space="preserve">Viši asistent </w:t>
      </w:r>
    </w:p>
    <w:p w14:paraId="7874261A" w14:textId="153DBF8E" w:rsidR="003416D5" w:rsidRPr="00BF4151" w:rsidRDefault="003416D5" w:rsidP="00337B24">
      <w:pPr>
        <w:tabs>
          <w:tab w:val="left" w:pos="1843"/>
        </w:tabs>
        <w:spacing w:after="0" w:line="240" w:lineRule="auto"/>
        <w:ind w:left="708"/>
        <w:jc w:val="both"/>
        <w:rPr>
          <w:rFonts w:cstheme="minorHAnsi"/>
          <w:iCs/>
          <w:sz w:val="24"/>
          <w:szCs w:val="24"/>
          <w:lang w:val="sl-SI"/>
        </w:rPr>
      </w:pPr>
      <w:r w:rsidRPr="00BF4151">
        <w:rPr>
          <w:rFonts w:cstheme="minorHAnsi"/>
          <w:sz w:val="24"/>
          <w:szCs w:val="24"/>
        </w:rPr>
        <w:t>Farmakokinetika, Katedra za kliničku farmaciju, Univerzitet u Sarajevu – Farmaceutski fakultet, Sarajevo, Bosna i Hercegovina</w:t>
      </w:r>
    </w:p>
    <w:p w14:paraId="1AE6BD8A" w14:textId="6FFAD6C2" w:rsidR="003416D5" w:rsidRPr="00BF4151" w:rsidRDefault="008016B2" w:rsidP="00337B24">
      <w:pPr>
        <w:pStyle w:val="ListParagraph"/>
        <w:numPr>
          <w:ilvl w:val="0"/>
          <w:numId w:val="11"/>
        </w:numPr>
        <w:tabs>
          <w:tab w:val="left" w:pos="709"/>
          <w:tab w:val="left" w:pos="1843"/>
        </w:tabs>
        <w:spacing w:after="0" w:line="240" w:lineRule="auto"/>
        <w:ind w:left="360"/>
        <w:jc w:val="both"/>
        <w:rPr>
          <w:rFonts w:cstheme="minorHAnsi"/>
          <w:sz w:val="24"/>
          <w:szCs w:val="24"/>
        </w:rPr>
      </w:pPr>
      <w:r w:rsidRPr="00BF4151">
        <w:rPr>
          <w:rFonts w:cstheme="minorHAnsi"/>
          <w:iCs/>
          <w:sz w:val="24"/>
          <w:szCs w:val="24"/>
          <w:lang w:val="sl-SI"/>
        </w:rPr>
        <w:t xml:space="preserve">1994. </w:t>
      </w:r>
      <w:r w:rsidR="003416D5" w:rsidRPr="00BF4151">
        <w:rPr>
          <w:rFonts w:cstheme="minorHAnsi"/>
          <w:sz w:val="24"/>
          <w:szCs w:val="24"/>
        </w:rPr>
        <w:t xml:space="preserve">Asistent </w:t>
      </w:r>
    </w:p>
    <w:bookmarkEnd w:id="0"/>
    <w:p w14:paraId="5AEF199A" w14:textId="77777777" w:rsidR="008016B2" w:rsidRPr="00BF4151" w:rsidRDefault="008016B2" w:rsidP="00337B24">
      <w:pPr>
        <w:tabs>
          <w:tab w:val="left" w:pos="1843"/>
        </w:tabs>
        <w:spacing w:after="0" w:line="240" w:lineRule="auto"/>
        <w:ind w:left="708"/>
        <w:jc w:val="both"/>
        <w:rPr>
          <w:rFonts w:cstheme="minorHAnsi"/>
          <w:iCs/>
          <w:sz w:val="24"/>
          <w:szCs w:val="24"/>
          <w:lang w:val="sl-SI"/>
        </w:rPr>
      </w:pPr>
      <w:r w:rsidRPr="00BF4151">
        <w:rPr>
          <w:rFonts w:cstheme="minorHAnsi"/>
          <w:sz w:val="24"/>
          <w:szCs w:val="24"/>
        </w:rPr>
        <w:t>Farmakokinetika, Katedra za kliničku farmaciju, Univerzitet u Sarajevu – Farmaceutski fakultet, Sarajevo, Bosna i Hercegovina</w:t>
      </w:r>
    </w:p>
    <w:p w14:paraId="41EB00E0" w14:textId="77777777" w:rsidR="003416D5" w:rsidRPr="00BF4151" w:rsidRDefault="003416D5" w:rsidP="003416D5">
      <w:pPr>
        <w:tabs>
          <w:tab w:val="left" w:pos="1843"/>
        </w:tabs>
        <w:spacing w:after="0" w:line="240" w:lineRule="auto"/>
        <w:ind w:left="1843"/>
        <w:jc w:val="both"/>
        <w:rPr>
          <w:rFonts w:cstheme="minorHAnsi"/>
          <w:b/>
          <w:bCs/>
          <w:iCs/>
          <w:sz w:val="24"/>
          <w:szCs w:val="24"/>
          <w:lang w:val="sl-SI"/>
        </w:rPr>
      </w:pPr>
    </w:p>
    <w:p w14:paraId="0AB0BACE" w14:textId="5546EE4B" w:rsidR="00D17B02" w:rsidRPr="00BF4151" w:rsidRDefault="00D17B02" w:rsidP="00D17B02">
      <w:pPr>
        <w:rPr>
          <w:rFonts w:cstheme="minorHAnsi"/>
          <w:b/>
          <w:sz w:val="24"/>
          <w:szCs w:val="24"/>
        </w:rPr>
      </w:pPr>
      <w:r w:rsidRPr="00BF4151">
        <w:rPr>
          <w:rFonts w:cstheme="minorHAnsi"/>
          <w:b/>
          <w:sz w:val="24"/>
          <w:szCs w:val="24"/>
        </w:rPr>
        <w:t>Obrazovanje</w:t>
      </w:r>
      <w:r w:rsidR="00BF4151">
        <w:rPr>
          <w:rFonts w:cstheme="minorHAnsi"/>
          <w:b/>
          <w:sz w:val="24"/>
          <w:szCs w:val="24"/>
        </w:rPr>
        <w:t>:</w:t>
      </w:r>
      <w:r w:rsidRPr="00BF4151">
        <w:rPr>
          <w:rFonts w:cstheme="minorHAnsi"/>
          <w:b/>
          <w:sz w:val="24"/>
          <w:szCs w:val="24"/>
        </w:rPr>
        <w:t xml:space="preserve"> </w:t>
      </w:r>
    </w:p>
    <w:p w14:paraId="42628CD4" w14:textId="7955C1CA" w:rsidR="003416D5" w:rsidRPr="00BF4151" w:rsidRDefault="003416D5" w:rsidP="00337B24">
      <w:pPr>
        <w:pStyle w:val="ListParagraph"/>
        <w:numPr>
          <w:ilvl w:val="0"/>
          <w:numId w:val="11"/>
        </w:numPr>
        <w:tabs>
          <w:tab w:val="left" w:pos="1134"/>
          <w:tab w:val="left" w:pos="1843"/>
        </w:tabs>
        <w:spacing w:after="0" w:line="240" w:lineRule="auto"/>
        <w:ind w:left="360"/>
        <w:contextualSpacing w:val="0"/>
        <w:jc w:val="both"/>
        <w:rPr>
          <w:rFonts w:cstheme="minorHAnsi"/>
          <w:sz w:val="24"/>
          <w:szCs w:val="24"/>
        </w:rPr>
      </w:pPr>
      <w:r w:rsidRPr="00BF4151">
        <w:rPr>
          <w:rFonts w:cstheme="minorHAnsi"/>
          <w:iCs/>
          <w:sz w:val="24"/>
          <w:szCs w:val="24"/>
          <w:lang w:val="sl-SI"/>
        </w:rPr>
        <w:t>2013</w:t>
      </w:r>
      <w:r w:rsidR="0056167D" w:rsidRPr="00BF4151">
        <w:rPr>
          <w:rFonts w:cstheme="minorHAnsi"/>
          <w:iCs/>
          <w:sz w:val="24"/>
          <w:szCs w:val="24"/>
          <w:lang w:val="sl-SI"/>
        </w:rPr>
        <w:t xml:space="preserve">. </w:t>
      </w:r>
      <w:r w:rsidR="00337B24" w:rsidRPr="00BF4151">
        <w:rPr>
          <w:rFonts w:cstheme="minorHAnsi"/>
          <w:iCs/>
          <w:sz w:val="24"/>
          <w:szCs w:val="24"/>
          <w:lang w:val="sl-SI"/>
        </w:rPr>
        <w:tab/>
      </w:r>
      <w:r w:rsidRPr="00BF4151">
        <w:rPr>
          <w:rFonts w:cstheme="minorHAnsi"/>
          <w:iCs/>
          <w:sz w:val="24"/>
          <w:szCs w:val="24"/>
          <w:lang w:val="sl-SI"/>
        </w:rPr>
        <w:t xml:space="preserve">Program cjeloživotnog učenja </w:t>
      </w:r>
      <w:r w:rsidRPr="00BF4151">
        <w:rPr>
          <w:rFonts w:cstheme="minorHAnsi"/>
          <w:sz w:val="24"/>
          <w:szCs w:val="24"/>
        </w:rPr>
        <w:t xml:space="preserve">“Pedagoško obrazovanje nastavnika“ </w:t>
      </w:r>
    </w:p>
    <w:p w14:paraId="59C16B6B" w14:textId="77777777" w:rsidR="003416D5" w:rsidRPr="00BF4151" w:rsidRDefault="003416D5" w:rsidP="00337B24">
      <w:pPr>
        <w:tabs>
          <w:tab w:val="left" w:pos="1843"/>
          <w:tab w:val="left" w:pos="2127"/>
        </w:tabs>
        <w:spacing w:after="0" w:line="240" w:lineRule="auto"/>
        <w:ind w:left="1135"/>
        <w:jc w:val="both"/>
        <w:rPr>
          <w:rFonts w:cstheme="minorHAnsi"/>
          <w:sz w:val="24"/>
          <w:szCs w:val="24"/>
        </w:rPr>
      </w:pPr>
      <w:r w:rsidRPr="00BF4151">
        <w:rPr>
          <w:rFonts w:cstheme="minorHAnsi"/>
          <w:sz w:val="24"/>
          <w:szCs w:val="24"/>
        </w:rPr>
        <w:t>Organizator: Filozofski fakultet Univerziteta u Sarajevu; Sarajevo, Bosna i Hercegovina</w:t>
      </w:r>
      <w:r w:rsidRPr="00BF4151">
        <w:rPr>
          <w:rFonts w:cstheme="minorHAnsi"/>
          <w:sz w:val="24"/>
          <w:szCs w:val="24"/>
        </w:rPr>
        <w:tab/>
      </w:r>
    </w:p>
    <w:p w14:paraId="6C42CFDF" w14:textId="29B4B7AF" w:rsidR="003416D5" w:rsidRPr="00BF4151" w:rsidRDefault="003416D5" w:rsidP="00337B24">
      <w:pPr>
        <w:pStyle w:val="ListParagraph"/>
        <w:numPr>
          <w:ilvl w:val="0"/>
          <w:numId w:val="11"/>
        </w:numPr>
        <w:tabs>
          <w:tab w:val="left" w:pos="1134"/>
          <w:tab w:val="left" w:pos="1843"/>
        </w:tabs>
        <w:spacing w:after="0" w:line="240" w:lineRule="auto"/>
        <w:ind w:left="360"/>
        <w:jc w:val="both"/>
        <w:rPr>
          <w:rFonts w:cstheme="minorHAnsi"/>
          <w:iCs/>
          <w:sz w:val="24"/>
          <w:szCs w:val="24"/>
          <w:lang w:val="sl-SI"/>
        </w:rPr>
      </w:pPr>
      <w:r w:rsidRPr="00BF4151">
        <w:rPr>
          <w:rFonts w:cstheme="minorHAnsi"/>
          <w:iCs/>
          <w:sz w:val="24"/>
          <w:szCs w:val="24"/>
          <w:lang w:val="sl-SI"/>
        </w:rPr>
        <w:t>2012</w:t>
      </w:r>
      <w:r w:rsidR="0056167D" w:rsidRPr="00BF4151">
        <w:rPr>
          <w:rFonts w:cstheme="minorHAnsi"/>
          <w:iCs/>
          <w:sz w:val="24"/>
          <w:szCs w:val="24"/>
          <w:lang w:val="sl-SI"/>
        </w:rPr>
        <w:t>.</w:t>
      </w:r>
      <w:r w:rsidRPr="00BF4151">
        <w:rPr>
          <w:rFonts w:cstheme="minorHAnsi"/>
          <w:iCs/>
          <w:sz w:val="24"/>
          <w:szCs w:val="24"/>
          <w:lang w:val="sl-SI"/>
        </w:rPr>
        <w:tab/>
        <w:t>Doktor farmaceutskih nauka</w:t>
      </w:r>
    </w:p>
    <w:p w14:paraId="5A2D7C58" w14:textId="63D3EAC4" w:rsidR="003416D5" w:rsidRPr="00BF4151" w:rsidRDefault="003416D5" w:rsidP="00337B24">
      <w:pPr>
        <w:pStyle w:val="ListParagraph"/>
        <w:tabs>
          <w:tab w:val="left" w:pos="1843"/>
        </w:tabs>
        <w:spacing w:after="0" w:line="240" w:lineRule="auto"/>
        <w:ind w:left="1135"/>
        <w:jc w:val="both"/>
        <w:rPr>
          <w:rFonts w:cstheme="minorHAnsi"/>
          <w:sz w:val="24"/>
          <w:szCs w:val="24"/>
        </w:rPr>
      </w:pPr>
      <w:r w:rsidRPr="00BF4151">
        <w:rPr>
          <w:rFonts w:cstheme="minorHAnsi"/>
          <w:sz w:val="24"/>
          <w:szCs w:val="24"/>
        </w:rPr>
        <w:t>Doktorska disertacija: “</w:t>
      </w:r>
      <w:r w:rsidRPr="00BF4151">
        <w:rPr>
          <w:rFonts w:cstheme="minorHAnsi"/>
          <w:i/>
          <w:sz w:val="24"/>
          <w:szCs w:val="24"/>
        </w:rPr>
        <w:t>Komparativno ispitivanje efikasnosti i sigurnosti kombinacije alfa 1-13 kortikotropin/Met-enkefalin i kortikosteroida u tretmanu bronhijalne astme</w:t>
      </w:r>
      <w:r w:rsidRPr="00BF4151">
        <w:rPr>
          <w:rFonts w:cstheme="minorHAnsi"/>
          <w:sz w:val="24"/>
          <w:szCs w:val="24"/>
        </w:rPr>
        <w:t xml:space="preserve">“ </w:t>
      </w:r>
    </w:p>
    <w:p w14:paraId="2D021880" w14:textId="098D55B6" w:rsidR="003416D5" w:rsidRPr="00BF4151" w:rsidRDefault="003416D5" w:rsidP="00337B24">
      <w:pPr>
        <w:pStyle w:val="ListParagraph"/>
        <w:tabs>
          <w:tab w:val="left" w:pos="1843"/>
        </w:tabs>
        <w:spacing w:after="0" w:line="240" w:lineRule="auto"/>
        <w:ind w:left="1135"/>
        <w:jc w:val="both"/>
        <w:rPr>
          <w:rFonts w:cstheme="minorHAnsi"/>
          <w:iCs/>
          <w:sz w:val="24"/>
          <w:szCs w:val="24"/>
          <w:lang w:val="sl-SI"/>
        </w:rPr>
      </w:pPr>
      <w:r w:rsidRPr="00BF4151">
        <w:rPr>
          <w:rFonts w:cstheme="minorHAnsi"/>
          <w:sz w:val="24"/>
          <w:szCs w:val="24"/>
        </w:rPr>
        <w:t>Univerzitet u Sarajevu, Farmaceutski fakultet</w:t>
      </w:r>
    </w:p>
    <w:p w14:paraId="3B2D4A59" w14:textId="02460C84" w:rsidR="003416D5" w:rsidRPr="00BF4151" w:rsidRDefault="003416D5" w:rsidP="00337B24">
      <w:pPr>
        <w:pStyle w:val="ListParagraph"/>
        <w:numPr>
          <w:ilvl w:val="0"/>
          <w:numId w:val="11"/>
        </w:numPr>
        <w:tabs>
          <w:tab w:val="left" w:pos="1134"/>
          <w:tab w:val="left" w:pos="1843"/>
        </w:tabs>
        <w:spacing w:after="0" w:line="240" w:lineRule="auto"/>
        <w:ind w:left="360"/>
        <w:jc w:val="both"/>
        <w:rPr>
          <w:rFonts w:cstheme="minorHAnsi"/>
          <w:iCs/>
          <w:sz w:val="24"/>
          <w:szCs w:val="24"/>
          <w:lang w:val="sl-SI"/>
        </w:rPr>
      </w:pPr>
      <w:r w:rsidRPr="00BF4151">
        <w:rPr>
          <w:rFonts w:cstheme="minorHAnsi"/>
          <w:iCs/>
          <w:sz w:val="24"/>
          <w:szCs w:val="24"/>
          <w:lang w:val="sl-SI"/>
        </w:rPr>
        <w:t>2006</w:t>
      </w:r>
      <w:r w:rsidR="00722E12" w:rsidRPr="00BF4151">
        <w:rPr>
          <w:rFonts w:cstheme="minorHAnsi"/>
          <w:iCs/>
          <w:sz w:val="24"/>
          <w:szCs w:val="24"/>
          <w:lang w:val="sl-SI"/>
        </w:rPr>
        <w:t>.</w:t>
      </w:r>
      <w:r w:rsidRPr="00BF4151">
        <w:rPr>
          <w:rFonts w:cstheme="minorHAnsi"/>
          <w:iCs/>
          <w:sz w:val="24"/>
          <w:szCs w:val="24"/>
          <w:lang w:val="sl-SI"/>
        </w:rPr>
        <w:tab/>
        <w:t>Specijalista Kliničke farmacije</w:t>
      </w:r>
    </w:p>
    <w:p w14:paraId="092A28C9" w14:textId="6A147675" w:rsidR="003416D5" w:rsidRPr="00BF4151" w:rsidRDefault="003416D5" w:rsidP="00337B24">
      <w:pPr>
        <w:pStyle w:val="ListParagraph"/>
        <w:numPr>
          <w:ilvl w:val="0"/>
          <w:numId w:val="11"/>
        </w:numPr>
        <w:tabs>
          <w:tab w:val="left" w:pos="1134"/>
          <w:tab w:val="left" w:pos="1843"/>
        </w:tabs>
        <w:spacing w:after="0" w:line="240" w:lineRule="auto"/>
        <w:ind w:left="360"/>
        <w:jc w:val="both"/>
        <w:rPr>
          <w:rFonts w:cstheme="minorHAnsi"/>
          <w:iCs/>
          <w:sz w:val="24"/>
          <w:szCs w:val="24"/>
          <w:lang w:val="sl-SI"/>
        </w:rPr>
      </w:pPr>
      <w:r w:rsidRPr="00BF4151">
        <w:rPr>
          <w:rFonts w:cstheme="minorHAnsi"/>
          <w:iCs/>
          <w:sz w:val="24"/>
          <w:szCs w:val="24"/>
          <w:lang w:val="sl-SI"/>
        </w:rPr>
        <w:t>2004</w:t>
      </w:r>
      <w:r w:rsidR="00722E12" w:rsidRPr="00BF4151">
        <w:rPr>
          <w:rFonts w:cstheme="minorHAnsi"/>
          <w:iCs/>
          <w:sz w:val="24"/>
          <w:szCs w:val="24"/>
          <w:lang w:val="sl-SI"/>
        </w:rPr>
        <w:t>.</w:t>
      </w:r>
      <w:r w:rsidRPr="00BF4151">
        <w:rPr>
          <w:rFonts w:cstheme="minorHAnsi"/>
          <w:iCs/>
          <w:sz w:val="24"/>
          <w:szCs w:val="24"/>
          <w:lang w:val="sl-SI"/>
        </w:rPr>
        <w:tab/>
        <w:t>Magistar farmaceutskih nauka</w:t>
      </w:r>
    </w:p>
    <w:p w14:paraId="316B6FB4" w14:textId="168B284E" w:rsidR="003416D5" w:rsidRPr="00BF4151" w:rsidRDefault="003416D5" w:rsidP="00337B24">
      <w:pPr>
        <w:pStyle w:val="ListParagraph"/>
        <w:spacing w:after="0" w:line="240" w:lineRule="auto"/>
        <w:ind w:left="1135"/>
        <w:jc w:val="both"/>
        <w:rPr>
          <w:rFonts w:cstheme="minorHAnsi"/>
          <w:sz w:val="24"/>
          <w:szCs w:val="24"/>
        </w:rPr>
      </w:pPr>
      <w:r w:rsidRPr="00BF4151">
        <w:rPr>
          <w:rFonts w:cstheme="minorHAnsi"/>
          <w:sz w:val="24"/>
          <w:szCs w:val="24"/>
        </w:rPr>
        <w:t>Magistarski rad: “Značaj farmakokinetičko/farmakodinamičkog modeliranja u adekvatnoj procjeni optimalnog režima doziranja heparina” i stekla naučno zvanje magistar farmaceutskih nauka.</w:t>
      </w:r>
    </w:p>
    <w:p w14:paraId="1E456F7A" w14:textId="77777777" w:rsidR="003416D5" w:rsidRPr="00BF4151" w:rsidRDefault="003416D5" w:rsidP="00337B24">
      <w:pPr>
        <w:pStyle w:val="ListParagraph"/>
        <w:tabs>
          <w:tab w:val="left" w:pos="1843"/>
        </w:tabs>
        <w:spacing w:after="0" w:line="240" w:lineRule="auto"/>
        <w:ind w:left="1135"/>
        <w:jc w:val="both"/>
        <w:rPr>
          <w:rFonts w:cstheme="minorHAnsi"/>
          <w:iCs/>
          <w:sz w:val="24"/>
          <w:szCs w:val="24"/>
          <w:lang w:val="sl-SI"/>
        </w:rPr>
      </w:pPr>
      <w:r w:rsidRPr="00BF4151">
        <w:rPr>
          <w:rFonts w:cstheme="minorHAnsi"/>
          <w:sz w:val="24"/>
          <w:szCs w:val="24"/>
        </w:rPr>
        <w:t>Univerzitet u Sarajevu, Farmaceutski fakultet</w:t>
      </w:r>
    </w:p>
    <w:p w14:paraId="01A90737" w14:textId="20A4183F" w:rsidR="003416D5" w:rsidRPr="00BF4151" w:rsidRDefault="003416D5" w:rsidP="00337B24">
      <w:pPr>
        <w:pStyle w:val="ListParagraph"/>
        <w:spacing w:after="0" w:line="240" w:lineRule="auto"/>
        <w:ind w:left="1068" w:firstLine="67"/>
        <w:jc w:val="both"/>
        <w:rPr>
          <w:rFonts w:cstheme="minorHAnsi"/>
          <w:sz w:val="24"/>
          <w:szCs w:val="24"/>
        </w:rPr>
      </w:pPr>
      <w:r w:rsidRPr="00BF4151">
        <w:rPr>
          <w:rFonts w:cstheme="minorHAnsi"/>
          <w:sz w:val="24"/>
          <w:szCs w:val="24"/>
        </w:rPr>
        <w:t>Prosjek ocjena: 9,71</w:t>
      </w:r>
      <w:r w:rsidRPr="00BF4151">
        <w:rPr>
          <w:rFonts w:cstheme="minorHAnsi"/>
          <w:sz w:val="24"/>
          <w:szCs w:val="24"/>
        </w:rPr>
        <w:tab/>
      </w:r>
    </w:p>
    <w:p w14:paraId="1221A2D4" w14:textId="5BBC98C4" w:rsidR="003416D5" w:rsidRPr="00BF4151" w:rsidRDefault="003416D5" w:rsidP="00337B24">
      <w:pPr>
        <w:pStyle w:val="ListParagraph"/>
        <w:numPr>
          <w:ilvl w:val="0"/>
          <w:numId w:val="12"/>
        </w:numPr>
        <w:tabs>
          <w:tab w:val="left" w:pos="1134"/>
          <w:tab w:val="left" w:pos="1843"/>
        </w:tabs>
        <w:spacing w:after="0" w:line="240" w:lineRule="auto"/>
        <w:ind w:left="360"/>
        <w:jc w:val="both"/>
        <w:rPr>
          <w:rFonts w:cstheme="minorHAnsi"/>
          <w:iCs/>
          <w:sz w:val="24"/>
          <w:szCs w:val="24"/>
          <w:lang w:val="sl-SI"/>
        </w:rPr>
      </w:pPr>
      <w:r w:rsidRPr="00BF4151">
        <w:rPr>
          <w:rFonts w:cstheme="minorHAnsi"/>
          <w:iCs/>
          <w:sz w:val="24"/>
          <w:szCs w:val="24"/>
          <w:lang w:val="sl-SI"/>
        </w:rPr>
        <w:t>1994</w:t>
      </w:r>
      <w:r w:rsidR="00722E12" w:rsidRPr="00BF4151">
        <w:rPr>
          <w:rFonts w:cstheme="minorHAnsi"/>
          <w:iCs/>
          <w:sz w:val="24"/>
          <w:szCs w:val="24"/>
          <w:lang w:val="sl-SI"/>
        </w:rPr>
        <w:t>.</w:t>
      </w:r>
      <w:r w:rsidRPr="00BF4151">
        <w:rPr>
          <w:rFonts w:cstheme="minorHAnsi"/>
          <w:iCs/>
          <w:sz w:val="24"/>
          <w:szCs w:val="24"/>
          <w:lang w:val="sl-SI"/>
        </w:rPr>
        <w:tab/>
        <w:t>Magistar farmacije</w:t>
      </w:r>
    </w:p>
    <w:p w14:paraId="69EFBB9D" w14:textId="76D43E4A" w:rsidR="00722E12" w:rsidRPr="00BF4151" w:rsidRDefault="00337B24" w:rsidP="00337B24">
      <w:pPr>
        <w:tabs>
          <w:tab w:val="left" w:pos="1134"/>
          <w:tab w:val="left" w:pos="1843"/>
        </w:tabs>
        <w:spacing w:after="0" w:line="240" w:lineRule="auto"/>
        <w:jc w:val="both"/>
        <w:rPr>
          <w:rFonts w:cstheme="minorHAnsi"/>
          <w:iCs/>
          <w:sz w:val="24"/>
          <w:szCs w:val="24"/>
          <w:lang w:val="sl-SI"/>
        </w:rPr>
      </w:pPr>
      <w:r w:rsidRPr="00BF4151">
        <w:rPr>
          <w:rFonts w:cstheme="minorHAnsi"/>
          <w:sz w:val="24"/>
          <w:szCs w:val="24"/>
        </w:rPr>
        <w:tab/>
      </w:r>
      <w:r w:rsidR="00722E12" w:rsidRPr="00BF4151">
        <w:rPr>
          <w:rFonts w:cstheme="minorHAnsi"/>
          <w:sz w:val="24"/>
          <w:szCs w:val="24"/>
        </w:rPr>
        <w:t>Univerzitet u Sarajevu, Farmaceutski fakultet</w:t>
      </w:r>
    </w:p>
    <w:p w14:paraId="06AB9453" w14:textId="48C417C9" w:rsidR="003416D5" w:rsidRPr="00BF4151" w:rsidRDefault="003416D5" w:rsidP="00337B24">
      <w:pPr>
        <w:tabs>
          <w:tab w:val="left" w:pos="1134"/>
          <w:tab w:val="left" w:pos="1843"/>
        </w:tabs>
        <w:spacing w:after="0" w:line="240" w:lineRule="auto"/>
        <w:jc w:val="both"/>
        <w:rPr>
          <w:rFonts w:cstheme="minorHAnsi"/>
          <w:sz w:val="24"/>
          <w:szCs w:val="24"/>
        </w:rPr>
      </w:pPr>
      <w:r w:rsidRPr="00BF4151">
        <w:rPr>
          <w:rFonts w:cstheme="minorHAnsi"/>
          <w:sz w:val="24"/>
          <w:szCs w:val="24"/>
        </w:rPr>
        <w:tab/>
        <w:t>Prosjek ocjena:  9,</w:t>
      </w:r>
      <w:r w:rsidR="00EA6A7C" w:rsidRPr="00BF4151">
        <w:rPr>
          <w:rFonts w:cstheme="minorHAnsi"/>
          <w:sz w:val="24"/>
          <w:szCs w:val="24"/>
        </w:rPr>
        <w:t>23</w:t>
      </w:r>
    </w:p>
    <w:p w14:paraId="26C3E10F" w14:textId="4C2372D3" w:rsidR="003416D5" w:rsidRPr="00BF4151" w:rsidRDefault="003416D5" w:rsidP="00337B24">
      <w:pPr>
        <w:pStyle w:val="ListParagraph"/>
        <w:numPr>
          <w:ilvl w:val="0"/>
          <w:numId w:val="12"/>
        </w:numPr>
        <w:tabs>
          <w:tab w:val="left" w:pos="1134"/>
          <w:tab w:val="left" w:pos="1843"/>
        </w:tabs>
        <w:spacing w:after="0" w:line="240" w:lineRule="auto"/>
        <w:ind w:left="360"/>
        <w:jc w:val="both"/>
        <w:rPr>
          <w:rFonts w:cstheme="minorHAnsi"/>
          <w:iCs/>
          <w:sz w:val="24"/>
          <w:szCs w:val="24"/>
          <w:lang w:val="sl-SI"/>
        </w:rPr>
      </w:pPr>
      <w:r w:rsidRPr="00BF4151">
        <w:rPr>
          <w:rFonts w:cstheme="minorHAnsi"/>
          <w:iCs/>
          <w:sz w:val="24"/>
          <w:szCs w:val="24"/>
          <w:lang w:val="sl-SI"/>
        </w:rPr>
        <w:lastRenderedPageBreak/>
        <w:t>1989</w:t>
      </w:r>
      <w:r w:rsidR="00722E12" w:rsidRPr="00BF4151">
        <w:rPr>
          <w:rFonts w:cstheme="minorHAnsi"/>
          <w:iCs/>
          <w:sz w:val="24"/>
          <w:szCs w:val="24"/>
          <w:lang w:val="sl-SI"/>
        </w:rPr>
        <w:t>.</w:t>
      </w:r>
      <w:r w:rsidRPr="00BF4151">
        <w:rPr>
          <w:rFonts w:cstheme="minorHAnsi"/>
          <w:iCs/>
          <w:sz w:val="24"/>
          <w:szCs w:val="24"/>
          <w:lang w:val="sl-SI"/>
        </w:rPr>
        <w:tab/>
        <w:t xml:space="preserve">Srednja škola </w:t>
      </w:r>
    </w:p>
    <w:p w14:paraId="439DB7A5" w14:textId="77777777" w:rsidR="003416D5" w:rsidRPr="00BF4151" w:rsidRDefault="003416D5" w:rsidP="00337B24">
      <w:pPr>
        <w:pStyle w:val="ListParagraph"/>
        <w:spacing w:after="0" w:line="240" w:lineRule="auto"/>
        <w:ind w:left="1070"/>
        <w:jc w:val="both"/>
        <w:rPr>
          <w:rFonts w:cstheme="minorHAnsi"/>
          <w:sz w:val="24"/>
          <w:szCs w:val="24"/>
        </w:rPr>
      </w:pPr>
      <w:r w:rsidRPr="00BF4151">
        <w:rPr>
          <w:rFonts w:cstheme="minorHAnsi"/>
          <w:sz w:val="24"/>
          <w:szCs w:val="24"/>
        </w:rPr>
        <w:t>“Medicinski školski centar”, smjer: Farmaceutski tehničar, Sarajevo, Bosna i Hercegovina</w:t>
      </w:r>
    </w:p>
    <w:p w14:paraId="1C1FB9FE" w14:textId="23BDFC3B" w:rsidR="003416D5" w:rsidRPr="00BF4151" w:rsidRDefault="003416D5" w:rsidP="00337B24">
      <w:pPr>
        <w:pStyle w:val="ListParagraph"/>
        <w:numPr>
          <w:ilvl w:val="0"/>
          <w:numId w:val="12"/>
        </w:numPr>
        <w:tabs>
          <w:tab w:val="left" w:pos="1843"/>
        </w:tabs>
        <w:spacing w:after="0" w:line="240" w:lineRule="auto"/>
        <w:ind w:left="360"/>
        <w:jc w:val="both"/>
        <w:rPr>
          <w:rFonts w:cstheme="minorHAnsi"/>
          <w:sz w:val="24"/>
          <w:szCs w:val="24"/>
        </w:rPr>
      </w:pPr>
      <w:r w:rsidRPr="00BF4151">
        <w:rPr>
          <w:rFonts w:cstheme="minorHAnsi"/>
          <w:iCs/>
          <w:sz w:val="24"/>
          <w:szCs w:val="24"/>
          <w:lang w:val="sl-SI"/>
        </w:rPr>
        <w:t>1985</w:t>
      </w:r>
      <w:r w:rsidR="00722E12" w:rsidRPr="00BF4151">
        <w:rPr>
          <w:rFonts w:cstheme="minorHAnsi"/>
          <w:iCs/>
          <w:sz w:val="24"/>
          <w:szCs w:val="24"/>
          <w:lang w:val="sl-SI"/>
        </w:rPr>
        <w:t>.</w:t>
      </w:r>
      <w:r w:rsidRPr="00BF4151">
        <w:rPr>
          <w:rFonts w:cstheme="minorHAnsi"/>
          <w:iCs/>
          <w:sz w:val="24"/>
          <w:szCs w:val="24"/>
          <w:lang w:val="sl-SI"/>
        </w:rPr>
        <w:tab/>
        <w:t xml:space="preserve">Osnovna škola </w:t>
      </w:r>
      <w:r w:rsidRPr="00BF4151">
        <w:rPr>
          <w:rFonts w:cstheme="minorHAnsi"/>
          <w:sz w:val="24"/>
          <w:szCs w:val="24"/>
        </w:rPr>
        <w:t>“Bratstvo Jedinstvo”, Sarajevo, Bosna i Hercegovina</w:t>
      </w:r>
    </w:p>
    <w:p w14:paraId="0CADBAED" w14:textId="77777777" w:rsidR="003416D5" w:rsidRPr="00BF4151" w:rsidRDefault="003416D5" w:rsidP="003416D5">
      <w:pPr>
        <w:rPr>
          <w:rFonts w:cstheme="minorHAnsi"/>
          <w:i/>
          <w:sz w:val="24"/>
          <w:szCs w:val="24"/>
        </w:rPr>
      </w:pPr>
    </w:p>
    <w:p w14:paraId="0AB0BADE" w14:textId="5105597D" w:rsidR="00D17B02" w:rsidRPr="00BF4151" w:rsidRDefault="00D17B02" w:rsidP="00D17B02">
      <w:pPr>
        <w:rPr>
          <w:rFonts w:cstheme="minorHAnsi"/>
          <w:b/>
          <w:sz w:val="24"/>
          <w:szCs w:val="24"/>
        </w:rPr>
      </w:pPr>
      <w:r w:rsidRPr="00BF4151">
        <w:rPr>
          <w:rFonts w:cstheme="minorHAnsi"/>
          <w:b/>
          <w:sz w:val="24"/>
          <w:szCs w:val="24"/>
        </w:rPr>
        <w:t>Studijski boravci u inostranstvu</w:t>
      </w:r>
      <w:r w:rsidR="00BF4151">
        <w:rPr>
          <w:rFonts w:cstheme="minorHAnsi"/>
          <w:b/>
          <w:sz w:val="24"/>
          <w:szCs w:val="24"/>
        </w:rPr>
        <w:t>:</w:t>
      </w:r>
    </w:p>
    <w:p w14:paraId="2A8A4108" w14:textId="77777777" w:rsidR="00EA6A7C" w:rsidRPr="00BF4151" w:rsidRDefault="00EA6A7C" w:rsidP="00EA6A7C">
      <w:pPr>
        <w:pStyle w:val="ListParagraph"/>
        <w:numPr>
          <w:ilvl w:val="0"/>
          <w:numId w:val="4"/>
        </w:numPr>
        <w:spacing w:after="0" w:line="240" w:lineRule="auto"/>
        <w:jc w:val="both"/>
        <w:rPr>
          <w:rFonts w:cstheme="minorHAnsi"/>
          <w:sz w:val="24"/>
          <w:szCs w:val="24"/>
        </w:rPr>
      </w:pPr>
      <w:r w:rsidRPr="00BF4151">
        <w:rPr>
          <w:rFonts w:cstheme="minorHAnsi"/>
          <w:sz w:val="24"/>
          <w:szCs w:val="24"/>
        </w:rPr>
        <w:t>2001. Farmaceutski fakultet, Barcelona, Španija</w:t>
      </w:r>
    </w:p>
    <w:p w14:paraId="7CB3F3AD" w14:textId="77777777" w:rsidR="00EA6A7C" w:rsidRPr="00BF4151" w:rsidRDefault="00EA6A7C" w:rsidP="00EA6A7C">
      <w:pPr>
        <w:pStyle w:val="ListParagraph"/>
        <w:numPr>
          <w:ilvl w:val="0"/>
          <w:numId w:val="4"/>
        </w:numPr>
        <w:spacing w:after="0" w:line="240" w:lineRule="auto"/>
        <w:jc w:val="both"/>
        <w:rPr>
          <w:rFonts w:cstheme="minorHAnsi"/>
          <w:sz w:val="24"/>
          <w:szCs w:val="24"/>
        </w:rPr>
      </w:pPr>
      <w:r w:rsidRPr="00BF4151">
        <w:rPr>
          <w:rFonts w:cstheme="minorHAnsi"/>
          <w:sz w:val="24"/>
          <w:szCs w:val="24"/>
        </w:rPr>
        <w:t>1997. Farmaceutski fakultet, Univerzitet u Ljubljani, Slovenija</w:t>
      </w:r>
    </w:p>
    <w:p w14:paraId="0AB0BAE0" w14:textId="77777777" w:rsidR="00D17B02" w:rsidRPr="00BF4151" w:rsidRDefault="00D17B02" w:rsidP="00D17B02">
      <w:pPr>
        <w:rPr>
          <w:rFonts w:cstheme="minorHAnsi"/>
          <w:sz w:val="24"/>
          <w:szCs w:val="24"/>
        </w:rPr>
      </w:pPr>
    </w:p>
    <w:p w14:paraId="0AB0BAE1" w14:textId="7074EF18" w:rsidR="00D17B02" w:rsidRPr="00BF4151" w:rsidRDefault="00D17B02" w:rsidP="00D17B02">
      <w:pPr>
        <w:rPr>
          <w:rFonts w:cstheme="minorHAnsi"/>
          <w:b/>
          <w:sz w:val="24"/>
          <w:szCs w:val="24"/>
        </w:rPr>
      </w:pPr>
      <w:r w:rsidRPr="00BF4151">
        <w:rPr>
          <w:rFonts w:cstheme="minorHAnsi"/>
          <w:b/>
          <w:sz w:val="24"/>
          <w:szCs w:val="24"/>
        </w:rPr>
        <w:t>Nastavni rad</w:t>
      </w:r>
      <w:r w:rsidR="00BF4151">
        <w:rPr>
          <w:rFonts w:cstheme="minorHAnsi"/>
          <w:b/>
          <w:sz w:val="24"/>
          <w:szCs w:val="24"/>
        </w:rPr>
        <w:t>:</w:t>
      </w:r>
    </w:p>
    <w:p w14:paraId="7835D6DB" w14:textId="77777777" w:rsidR="00E5631A" w:rsidRPr="00BF4151" w:rsidRDefault="00E5631A" w:rsidP="00E5631A">
      <w:pPr>
        <w:spacing w:after="0" w:line="240" w:lineRule="auto"/>
        <w:jc w:val="both"/>
        <w:rPr>
          <w:rFonts w:cstheme="minorHAnsi"/>
          <w:b/>
          <w:iCs/>
          <w:sz w:val="24"/>
          <w:szCs w:val="24"/>
        </w:rPr>
      </w:pPr>
    </w:p>
    <w:p w14:paraId="448088B8" w14:textId="77777777" w:rsidR="00E5631A" w:rsidRPr="00BF4151" w:rsidRDefault="00E5631A" w:rsidP="00E5631A">
      <w:pPr>
        <w:spacing w:after="0" w:line="240" w:lineRule="auto"/>
        <w:jc w:val="both"/>
        <w:rPr>
          <w:rFonts w:cstheme="minorHAnsi"/>
          <w:b/>
          <w:sz w:val="24"/>
          <w:szCs w:val="24"/>
        </w:rPr>
      </w:pPr>
      <w:r w:rsidRPr="00BF4151">
        <w:rPr>
          <w:rFonts w:cstheme="minorHAnsi"/>
          <w:b/>
          <w:iCs/>
          <w:sz w:val="24"/>
          <w:szCs w:val="24"/>
        </w:rPr>
        <w:t xml:space="preserve">Integrirani studij I i II ciklusa Univerziteta u Sarajevu – Farmaceutskog fakulteta </w:t>
      </w:r>
    </w:p>
    <w:p w14:paraId="1209C9BF" w14:textId="77777777" w:rsidR="00E5631A" w:rsidRPr="00BF4151" w:rsidRDefault="00E5631A" w:rsidP="00E5631A">
      <w:pPr>
        <w:spacing w:after="0" w:line="240" w:lineRule="auto"/>
        <w:jc w:val="both"/>
        <w:rPr>
          <w:rFonts w:cstheme="minorHAnsi"/>
          <w:iCs/>
          <w:sz w:val="24"/>
          <w:szCs w:val="24"/>
        </w:rPr>
      </w:pPr>
      <w:r w:rsidRPr="00BF4151">
        <w:rPr>
          <w:rFonts w:cstheme="minorHAnsi"/>
          <w:iCs/>
          <w:sz w:val="24"/>
          <w:szCs w:val="24"/>
        </w:rPr>
        <w:t>Odgovorni nastavnik na predmetima:</w:t>
      </w:r>
    </w:p>
    <w:p w14:paraId="1C8D6221" w14:textId="77777777" w:rsidR="00E5631A" w:rsidRPr="00BF4151" w:rsidRDefault="00E5631A" w:rsidP="00E5631A">
      <w:pPr>
        <w:pStyle w:val="ListParagraph"/>
        <w:spacing w:after="0" w:line="240" w:lineRule="auto"/>
        <w:jc w:val="both"/>
        <w:rPr>
          <w:rFonts w:cstheme="minorHAnsi"/>
          <w:sz w:val="24"/>
          <w:szCs w:val="24"/>
        </w:rPr>
      </w:pPr>
      <w:r w:rsidRPr="00BF4151">
        <w:rPr>
          <w:rFonts w:cstheme="minorHAnsi"/>
          <w:i/>
          <w:sz w:val="24"/>
          <w:szCs w:val="24"/>
        </w:rPr>
        <w:t xml:space="preserve">Klinička farmacija </w:t>
      </w:r>
      <w:r w:rsidRPr="00BF4151">
        <w:rPr>
          <w:rFonts w:cstheme="minorHAnsi"/>
          <w:sz w:val="24"/>
          <w:szCs w:val="24"/>
        </w:rPr>
        <w:t>(obavezan predmet)</w:t>
      </w:r>
    </w:p>
    <w:p w14:paraId="76FA593C" w14:textId="77777777" w:rsidR="00E5631A" w:rsidRPr="00BF4151" w:rsidRDefault="00E5631A" w:rsidP="00E5631A">
      <w:pPr>
        <w:pStyle w:val="ListParagraph"/>
        <w:spacing w:after="0" w:line="240" w:lineRule="auto"/>
        <w:jc w:val="both"/>
        <w:rPr>
          <w:rFonts w:cstheme="minorHAnsi"/>
          <w:i/>
          <w:sz w:val="24"/>
          <w:szCs w:val="24"/>
        </w:rPr>
      </w:pPr>
      <w:r w:rsidRPr="00BF4151">
        <w:rPr>
          <w:rFonts w:cstheme="minorHAnsi"/>
          <w:i/>
          <w:sz w:val="24"/>
          <w:szCs w:val="24"/>
        </w:rPr>
        <w:t>Farmakokinetika (obavezan predmet</w:t>
      </w:r>
      <w:r w:rsidRPr="00BF4151">
        <w:rPr>
          <w:rFonts w:cstheme="minorHAnsi"/>
          <w:sz w:val="24"/>
          <w:szCs w:val="24"/>
        </w:rPr>
        <w:t>)</w:t>
      </w:r>
    </w:p>
    <w:p w14:paraId="7D3E5D69" w14:textId="77777777" w:rsidR="00E5631A" w:rsidRPr="00BF4151" w:rsidRDefault="00E5631A" w:rsidP="00E5631A">
      <w:pPr>
        <w:pStyle w:val="ListParagraph"/>
        <w:spacing w:after="0" w:line="240" w:lineRule="auto"/>
        <w:jc w:val="both"/>
        <w:rPr>
          <w:rFonts w:cstheme="minorHAnsi"/>
          <w:sz w:val="24"/>
          <w:szCs w:val="24"/>
        </w:rPr>
      </w:pPr>
      <w:r w:rsidRPr="00BF4151">
        <w:rPr>
          <w:rFonts w:cstheme="minorHAnsi"/>
          <w:i/>
          <w:sz w:val="24"/>
          <w:szCs w:val="24"/>
        </w:rPr>
        <w:t xml:space="preserve">Odabrana poglavlja iz kliničke farmacije – Optimizacija terapije u kliničkoj praksi </w:t>
      </w:r>
      <w:r w:rsidRPr="00BF4151">
        <w:rPr>
          <w:rFonts w:cstheme="minorHAnsi"/>
          <w:sz w:val="24"/>
          <w:szCs w:val="24"/>
        </w:rPr>
        <w:t>(izborni predmet)</w:t>
      </w:r>
    </w:p>
    <w:p w14:paraId="7C4BF67D" w14:textId="77777777" w:rsidR="00E5631A" w:rsidRPr="00BF4151" w:rsidRDefault="00E5631A" w:rsidP="00E5631A">
      <w:pPr>
        <w:spacing w:after="0" w:line="240" w:lineRule="auto"/>
        <w:jc w:val="both"/>
        <w:rPr>
          <w:rFonts w:cstheme="minorHAnsi"/>
          <w:b/>
          <w:sz w:val="24"/>
          <w:szCs w:val="24"/>
        </w:rPr>
      </w:pPr>
    </w:p>
    <w:p w14:paraId="093C1A71" w14:textId="77777777" w:rsidR="00E5631A" w:rsidRPr="00BF4151" w:rsidRDefault="00E5631A" w:rsidP="00E5631A">
      <w:pPr>
        <w:spacing w:after="0" w:line="240" w:lineRule="auto"/>
        <w:jc w:val="both"/>
        <w:rPr>
          <w:rFonts w:cstheme="minorHAnsi"/>
          <w:b/>
          <w:sz w:val="24"/>
          <w:szCs w:val="24"/>
        </w:rPr>
      </w:pPr>
      <w:r w:rsidRPr="00BF4151">
        <w:rPr>
          <w:rFonts w:cstheme="minorHAnsi"/>
          <w:b/>
          <w:sz w:val="24"/>
          <w:szCs w:val="24"/>
        </w:rPr>
        <w:t xml:space="preserve">III ciklus studija </w:t>
      </w:r>
      <w:r w:rsidRPr="00BF4151">
        <w:rPr>
          <w:rFonts w:cstheme="minorHAnsi"/>
          <w:b/>
          <w:iCs/>
          <w:sz w:val="24"/>
          <w:szCs w:val="24"/>
        </w:rPr>
        <w:t xml:space="preserve">Univerziteta u Sarajevu – Farmaceutskog fakulteta </w:t>
      </w:r>
    </w:p>
    <w:p w14:paraId="58F74EE0" w14:textId="77777777" w:rsidR="00E5631A" w:rsidRPr="00BF4151" w:rsidRDefault="00E5631A" w:rsidP="00E5631A">
      <w:pPr>
        <w:spacing w:after="0" w:line="240" w:lineRule="auto"/>
        <w:jc w:val="both"/>
        <w:rPr>
          <w:rFonts w:cstheme="minorHAnsi"/>
          <w:iCs/>
          <w:sz w:val="24"/>
          <w:szCs w:val="24"/>
        </w:rPr>
      </w:pPr>
      <w:r w:rsidRPr="00BF4151">
        <w:rPr>
          <w:rFonts w:cstheme="minorHAnsi"/>
          <w:iCs/>
          <w:sz w:val="24"/>
          <w:szCs w:val="24"/>
        </w:rPr>
        <w:t>Odgovorni nastavnik na predmetima:</w:t>
      </w:r>
    </w:p>
    <w:p w14:paraId="5F1CDEAE" w14:textId="16457B42" w:rsidR="00E5631A" w:rsidRPr="00BF4151" w:rsidRDefault="00E5631A" w:rsidP="00E5631A">
      <w:pPr>
        <w:pStyle w:val="ListParagraph"/>
        <w:spacing w:after="0" w:line="240" w:lineRule="auto"/>
        <w:jc w:val="both"/>
        <w:rPr>
          <w:rFonts w:cstheme="minorHAnsi"/>
          <w:i/>
          <w:sz w:val="24"/>
          <w:szCs w:val="24"/>
        </w:rPr>
      </w:pPr>
      <w:r w:rsidRPr="00BF4151">
        <w:rPr>
          <w:rFonts w:cstheme="minorHAnsi"/>
          <w:i/>
          <w:sz w:val="24"/>
          <w:szCs w:val="24"/>
        </w:rPr>
        <w:t>Klinička farmacija u zdravstvenom sistemu</w:t>
      </w:r>
    </w:p>
    <w:p w14:paraId="7197A9AD" w14:textId="23231053" w:rsidR="00E5631A" w:rsidRPr="00BF4151" w:rsidRDefault="00E5631A" w:rsidP="00E5631A">
      <w:pPr>
        <w:pStyle w:val="ListParagraph"/>
        <w:spacing w:after="0" w:line="240" w:lineRule="auto"/>
        <w:jc w:val="both"/>
        <w:rPr>
          <w:rFonts w:cstheme="minorHAnsi"/>
          <w:i/>
          <w:sz w:val="24"/>
          <w:szCs w:val="24"/>
        </w:rPr>
      </w:pPr>
      <w:r w:rsidRPr="00BF4151">
        <w:rPr>
          <w:rFonts w:cstheme="minorHAnsi"/>
          <w:i/>
          <w:sz w:val="24"/>
          <w:szCs w:val="24"/>
        </w:rPr>
        <w:t>Interakcije i sigurnost lijekova u kliničkoj praksi</w:t>
      </w:r>
    </w:p>
    <w:p w14:paraId="62ADBC24" w14:textId="77777777" w:rsidR="00E5631A" w:rsidRPr="00BF4151" w:rsidRDefault="00E5631A" w:rsidP="00E5631A">
      <w:pPr>
        <w:spacing w:after="0" w:line="240" w:lineRule="auto"/>
        <w:jc w:val="both"/>
        <w:rPr>
          <w:rFonts w:cstheme="minorHAnsi"/>
          <w:iCs/>
          <w:sz w:val="24"/>
          <w:szCs w:val="24"/>
        </w:rPr>
      </w:pPr>
      <w:r w:rsidRPr="00BF4151">
        <w:rPr>
          <w:rFonts w:cstheme="minorHAnsi"/>
          <w:iCs/>
          <w:sz w:val="24"/>
          <w:szCs w:val="24"/>
        </w:rPr>
        <w:t>Predavač na predmetima:</w:t>
      </w:r>
    </w:p>
    <w:p w14:paraId="4063F163" w14:textId="098F69E6" w:rsidR="00E5631A" w:rsidRPr="00BF4151" w:rsidRDefault="00E5631A" w:rsidP="00E5631A">
      <w:pPr>
        <w:pStyle w:val="ListParagraph"/>
        <w:spacing w:after="0" w:line="240" w:lineRule="auto"/>
        <w:jc w:val="both"/>
        <w:rPr>
          <w:rFonts w:cstheme="minorHAnsi"/>
          <w:i/>
          <w:sz w:val="24"/>
          <w:szCs w:val="24"/>
        </w:rPr>
      </w:pPr>
      <w:r w:rsidRPr="00BF4151">
        <w:rPr>
          <w:rFonts w:cstheme="minorHAnsi"/>
          <w:i/>
          <w:sz w:val="24"/>
          <w:szCs w:val="24"/>
        </w:rPr>
        <w:t xml:space="preserve">Imunofarmakologija </w:t>
      </w:r>
    </w:p>
    <w:p w14:paraId="25FFDE05" w14:textId="21739ADB" w:rsidR="00E5631A" w:rsidRPr="00BF4151" w:rsidRDefault="00E5631A" w:rsidP="00E5631A">
      <w:pPr>
        <w:pStyle w:val="ListParagraph"/>
        <w:spacing w:after="0" w:line="240" w:lineRule="auto"/>
        <w:jc w:val="both"/>
        <w:rPr>
          <w:rFonts w:cstheme="minorHAnsi"/>
          <w:i/>
          <w:sz w:val="24"/>
          <w:szCs w:val="24"/>
        </w:rPr>
      </w:pPr>
      <w:r w:rsidRPr="00BF4151">
        <w:rPr>
          <w:rFonts w:cstheme="minorHAnsi"/>
          <w:i/>
          <w:sz w:val="24"/>
          <w:szCs w:val="24"/>
        </w:rPr>
        <w:t>Metodologija i etika naučnog istraživanja</w:t>
      </w:r>
    </w:p>
    <w:p w14:paraId="7C2B860F" w14:textId="77777777" w:rsidR="00E5631A" w:rsidRPr="00BF4151" w:rsidRDefault="00E5631A" w:rsidP="00E5631A">
      <w:pPr>
        <w:pStyle w:val="ListParagraph"/>
        <w:spacing w:after="0" w:line="240" w:lineRule="auto"/>
        <w:jc w:val="both"/>
        <w:rPr>
          <w:rFonts w:cstheme="minorHAnsi"/>
          <w:i/>
          <w:sz w:val="24"/>
          <w:szCs w:val="24"/>
        </w:rPr>
      </w:pPr>
      <w:r w:rsidRPr="00BF4151">
        <w:rPr>
          <w:rFonts w:cstheme="minorHAnsi"/>
          <w:i/>
          <w:sz w:val="24"/>
          <w:szCs w:val="24"/>
        </w:rPr>
        <w:t>Istraživanje, dizajniranje i razvoj lijekova</w:t>
      </w:r>
    </w:p>
    <w:p w14:paraId="2CC2E017" w14:textId="77777777" w:rsidR="00E5631A" w:rsidRPr="00BF4151" w:rsidRDefault="00E5631A" w:rsidP="00E5631A">
      <w:pPr>
        <w:pStyle w:val="ListParagraph"/>
        <w:spacing w:after="0" w:line="240" w:lineRule="auto"/>
        <w:jc w:val="both"/>
        <w:rPr>
          <w:rFonts w:cstheme="minorHAnsi"/>
          <w:i/>
          <w:sz w:val="24"/>
          <w:szCs w:val="24"/>
        </w:rPr>
      </w:pPr>
      <w:r w:rsidRPr="00BF4151">
        <w:rPr>
          <w:rFonts w:cstheme="minorHAnsi"/>
          <w:i/>
          <w:sz w:val="24"/>
          <w:szCs w:val="24"/>
        </w:rPr>
        <w:t>Etički principi i dobra laboratorijska i klinička praksa</w:t>
      </w:r>
    </w:p>
    <w:p w14:paraId="4B1BA8E6" w14:textId="77777777" w:rsidR="00E5631A" w:rsidRPr="00BF4151" w:rsidRDefault="00E5631A" w:rsidP="00E5631A">
      <w:pPr>
        <w:spacing w:after="0" w:line="240" w:lineRule="auto"/>
        <w:jc w:val="both"/>
        <w:rPr>
          <w:rFonts w:cstheme="minorHAnsi"/>
          <w:b/>
          <w:iCs/>
          <w:sz w:val="24"/>
          <w:szCs w:val="24"/>
        </w:rPr>
      </w:pPr>
    </w:p>
    <w:p w14:paraId="2724C289" w14:textId="77777777" w:rsidR="00E5631A" w:rsidRPr="00BF4151" w:rsidRDefault="00E5631A" w:rsidP="00E5631A">
      <w:pPr>
        <w:spacing w:after="0" w:line="240" w:lineRule="auto"/>
        <w:jc w:val="both"/>
        <w:rPr>
          <w:rFonts w:cstheme="minorHAnsi"/>
          <w:sz w:val="24"/>
          <w:szCs w:val="24"/>
        </w:rPr>
      </w:pPr>
      <w:r w:rsidRPr="00BF4151">
        <w:rPr>
          <w:rFonts w:cstheme="minorHAnsi"/>
          <w:b/>
          <w:sz w:val="24"/>
          <w:szCs w:val="24"/>
        </w:rPr>
        <w:t>Postdiplomski program necikličnog obrazovanja „Škola aplikativne fitoterapije“</w:t>
      </w:r>
      <w:r w:rsidRPr="00BF4151">
        <w:rPr>
          <w:rFonts w:cstheme="minorHAnsi"/>
          <w:sz w:val="24"/>
          <w:szCs w:val="24"/>
        </w:rPr>
        <w:t xml:space="preserve"> Univerzitet u Sarajevu, Farmaceutski fakultet (2018. i 2019. godina)</w:t>
      </w:r>
    </w:p>
    <w:p w14:paraId="4847DA69" w14:textId="77777777" w:rsidR="00E5631A" w:rsidRPr="00BF4151" w:rsidRDefault="00E5631A" w:rsidP="00E5631A">
      <w:pPr>
        <w:spacing w:after="0" w:line="240" w:lineRule="auto"/>
        <w:jc w:val="both"/>
        <w:rPr>
          <w:rFonts w:cstheme="minorHAnsi"/>
          <w:sz w:val="24"/>
          <w:szCs w:val="24"/>
        </w:rPr>
      </w:pPr>
      <w:r w:rsidRPr="00BF4151">
        <w:rPr>
          <w:rFonts w:cstheme="minorHAnsi"/>
          <w:sz w:val="24"/>
          <w:szCs w:val="24"/>
        </w:rPr>
        <w:t>Predavač</w:t>
      </w:r>
    </w:p>
    <w:p w14:paraId="0792C36B" w14:textId="77777777" w:rsidR="00E5631A" w:rsidRPr="00BF4151" w:rsidRDefault="00E5631A" w:rsidP="00E5631A">
      <w:pPr>
        <w:spacing w:after="0" w:line="240" w:lineRule="auto"/>
        <w:jc w:val="both"/>
        <w:rPr>
          <w:rFonts w:cstheme="minorHAnsi"/>
          <w:b/>
          <w:sz w:val="24"/>
          <w:szCs w:val="24"/>
        </w:rPr>
      </w:pPr>
    </w:p>
    <w:p w14:paraId="245F881C" w14:textId="77777777" w:rsidR="00E5631A" w:rsidRPr="00BF4151" w:rsidRDefault="00E5631A" w:rsidP="00E5631A">
      <w:pPr>
        <w:spacing w:after="0" w:line="240" w:lineRule="auto"/>
        <w:jc w:val="both"/>
        <w:rPr>
          <w:rFonts w:cstheme="minorHAnsi"/>
          <w:b/>
          <w:sz w:val="24"/>
          <w:szCs w:val="24"/>
        </w:rPr>
      </w:pPr>
      <w:r w:rsidRPr="00BF4151">
        <w:rPr>
          <w:rFonts w:cstheme="minorHAnsi"/>
          <w:b/>
          <w:sz w:val="24"/>
          <w:szCs w:val="24"/>
        </w:rPr>
        <w:t>Integrirani preddiplomski i diplomski studij Farmacije, Sveučilište u Splitu</w:t>
      </w:r>
    </w:p>
    <w:p w14:paraId="7FF56266" w14:textId="77777777" w:rsidR="00E5631A" w:rsidRPr="00BF4151" w:rsidRDefault="00E5631A" w:rsidP="00E5631A">
      <w:pPr>
        <w:spacing w:after="0" w:line="240" w:lineRule="auto"/>
        <w:jc w:val="both"/>
        <w:rPr>
          <w:rFonts w:cstheme="minorHAnsi"/>
          <w:sz w:val="24"/>
          <w:szCs w:val="24"/>
        </w:rPr>
      </w:pPr>
      <w:r w:rsidRPr="00BF4151">
        <w:rPr>
          <w:rFonts w:cstheme="minorHAnsi"/>
          <w:iCs/>
          <w:sz w:val="24"/>
          <w:szCs w:val="24"/>
        </w:rPr>
        <w:t>Voditelj predmeta</w:t>
      </w:r>
      <w:r w:rsidRPr="00BF4151">
        <w:rPr>
          <w:rFonts w:cstheme="minorHAnsi"/>
          <w:sz w:val="24"/>
          <w:szCs w:val="24"/>
        </w:rPr>
        <w:t xml:space="preserve">: </w:t>
      </w:r>
    </w:p>
    <w:p w14:paraId="03CCE728" w14:textId="77777777" w:rsidR="00E5631A" w:rsidRPr="00BF4151" w:rsidRDefault="00E5631A" w:rsidP="00E5631A">
      <w:pPr>
        <w:pStyle w:val="ListParagraph"/>
        <w:spacing w:after="0" w:line="240" w:lineRule="auto"/>
        <w:jc w:val="both"/>
        <w:rPr>
          <w:rFonts w:cstheme="minorHAnsi"/>
          <w:sz w:val="24"/>
          <w:szCs w:val="24"/>
        </w:rPr>
      </w:pPr>
      <w:r w:rsidRPr="00BF4151">
        <w:rPr>
          <w:rFonts w:cstheme="minorHAnsi"/>
          <w:i/>
          <w:sz w:val="24"/>
          <w:szCs w:val="24"/>
        </w:rPr>
        <w:t xml:space="preserve">Klinička farmacija </w:t>
      </w:r>
      <w:r w:rsidRPr="00BF4151">
        <w:rPr>
          <w:rFonts w:cstheme="minorHAnsi"/>
          <w:sz w:val="24"/>
          <w:szCs w:val="24"/>
        </w:rPr>
        <w:t>(školska 2015/2016. i 2016/2017.)</w:t>
      </w:r>
    </w:p>
    <w:p w14:paraId="6855BBFE" w14:textId="77777777" w:rsidR="00BF4151" w:rsidRPr="00BF4151" w:rsidRDefault="00BF4151" w:rsidP="00031575">
      <w:pPr>
        <w:spacing w:after="0"/>
        <w:rPr>
          <w:rFonts w:cstheme="minorHAnsi"/>
          <w:b/>
          <w:sz w:val="24"/>
          <w:szCs w:val="24"/>
        </w:rPr>
      </w:pPr>
    </w:p>
    <w:p w14:paraId="44D14CDF" w14:textId="7EC8619D" w:rsidR="00031575" w:rsidRPr="00BF4151" w:rsidRDefault="00031575" w:rsidP="00031575">
      <w:pPr>
        <w:spacing w:after="0"/>
        <w:rPr>
          <w:rFonts w:cstheme="minorHAnsi"/>
          <w:b/>
          <w:sz w:val="24"/>
          <w:szCs w:val="24"/>
        </w:rPr>
      </w:pPr>
      <w:r w:rsidRPr="00BF4151">
        <w:rPr>
          <w:rFonts w:cstheme="minorHAnsi"/>
          <w:b/>
          <w:sz w:val="24"/>
          <w:szCs w:val="24"/>
        </w:rPr>
        <w:t>Mentorstvo:</w:t>
      </w:r>
    </w:p>
    <w:p w14:paraId="2C7EDA09" w14:textId="118D906F" w:rsidR="00031575" w:rsidRPr="00BF4151" w:rsidRDefault="00031575" w:rsidP="00031575">
      <w:pPr>
        <w:pStyle w:val="ListParagraph"/>
        <w:numPr>
          <w:ilvl w:val="0"/>
          <w:numId w:val="12"/>
        </w:numPr>
        <w:ind w:left="360"/>
        <w:rPr>
          <w:rFonts w:cstheme="minorHAnsi"/>
          <w:bCs/>
          <w:sz w:val="24"/>
          <w:szCs w:val="24"/>
        </w:rPr>
      </w:pPr>
      <w:r w:rsidRPr="00BF4151">
        <w:rPr>
          <w:rFonts w:cstheme="minorHAnsi"/>
          <w:bCs/>
          <w:sz w:val="24"/>
          <w:szCs w:val="24"/>
        </w:rPr>
        <w:t>Doktorand: Naida Omerović Ćorović</w:t>
      </w:r>
    </w:p>
    <w:p w14:paraId="197F48A3" w14:textId="21CA2F64" w:rsidR="00031575" w:rsidRPr="00BF4151" w:rsidRDefault="00031575" w:rsidP="00031575">
      <w:pPr>
        <w:pStyle w:val="ListParagraph"/>
        <w:ind w:left="360"/>
        <w:jc w:val="both"/>
        <w:rPr>
          <w:rFonts w:cstheme="minorHAnsi"/>
          <w:bCs/>
          <w:sz w:val="24"/>
          <w:szCs w:val="24"/>
          <w:lang w:val="hr-BA"/>
        </w:rPr>
      </w:pPr>
      <w:r w:rsidRPr="00BF4151">
        <w:rPr>
          <w:rFonts w:cstheme="minorHAnsi"/>
          <w:bCs/>
          <w:sz w:val="24"/>
          <w:szCs w:val="24"/>
        </w:rPr>
        <w:t>Doktorska disertacija: „</w:t>
      </w:r>
      <w:r w:rsidRPr="00BF4151">
        <w:rPr>
          <w:rFonts w:cstheme="minorHAnsi"/>
          <w:sz w:val="24"/>
          <w:szCs w:val="24"/>
          <w:lang w:val="hr-BA"/>
        </w:rPr>
        <w:t>Evaluacija efikasnosti terapijskih protokola bolesti koronavirusa (COVID-19) kroz praćenje markera inflamacije i koagulacije, plinskih analiza krvi i radioloških nalaza pluća</w:t>
      </w:r>
      <w:r w:rsidRPr="00BF4151">
        <w:rPr>
          <w:rFonts w:cstheme="minorHAnsi"/>
          <w:bCs/>
          <w:sz w:val="24"/>
          <w:szCs w:val="24"/>
          <w:lang w:val="hr-BA"/>
        </w:rPr>
        <w:t>“</w:t>
      </w:r>
    </w:p>
    <w:p w14:paraId="431265FD" w14:textId="311D75E8" w:rsidR="00031575" w:rsidRPr="00BF4151" w:rsidRDefault="00031575" w:rsidP="00031575">
      <w:pPr>
        <w:pStyle w:val="ListParagraph"/>
        <w:numPr>
          <w:ilvl w:val="0"/>
          <w:numId w:val="12"/>
        </w:numPr>
        <w:ind w:left="360"/>
        <w:rPr>
          <w:rFonts w:cstheme="minorHAnsi"/>
          <w:bCs/>
          <w:sz w:val="24"/>
          <w:szCs w:val="24"/>
        </w:rPr>
      </w:pPr>
      <w:r w:rsidRPr="00BF4151">
        <w:rPr>
          <w:rFonts w:cstheme="minorHAnsi"/>
          <w:bCs/>
          <w:sz w:val="24"/>
          <w:szCs w:val="24"/>
        </w:rPr>
        <w:t>Doktorand: Anela Hadžifejzović Trnka</w:t>
      </w:r>
    </w:p>
    <w:p w14:paraId="68007D5B" w14:textId="2A239741" w:rsidR="00031575" w:rsidRPr="00BF4151" w:rsidRDefault="00031575" w:rsidP="00031575">
      <w:pPr>
        <w:pStyle w:val="ListParagraph"/>
        <w:ind w:left="426"/>
        <w:jc w:val="both"/>
        <w:rPr>
          <w:rFonts w:cstheme="minorHAnsi"/>
          <w:sz w:val="24"/>
          <w:szCs w:val="24"/>
        </w:rPr>
      </w:pPr>
      <w:r w:rsidRPr="00BF4151">
        <w:rPr>
          <w:rFonts w:cstheme="minorHAnsi"/>
          <w:bCs/>
          <w:sz w:val="24"/>
          <w:szCs w:val="24"/>
        </w:rPr>
        <w:lastRenderedPageBreak/>
        <w:t>Doktorska disertacija: „</w:t>
      </w:r>
      <w:r w:rsidRPr="00BF4151">
        <w:rPr>
          <w:rFonts w:cstheme="minorHAnsi"/>
          <w:sz w:val="24"/>
          <w:szCs w:val="24"/>
          <w:lang w:val="hr-BA"/>
        </w:rPr>
        <w:t>Procjena učestalosti propisivanja potencijalno neprikladnih lijekova u gerijatrijskih pacijenata s dijabetes melitusom tip 2 kroz usporedbu različitih eksplicitnih kriterija“</w:t>
      </w:r>
    </w:p>
    <w:p w14:paraId="33DF6D68" w14:textId="326E6005" w:rsidR="00031575" w:rsidRPr="00BF4151" w:rsidRDefault="00031575" w:rsidP="00031575">
      <w:pPr>
        <w:pStyle w:val="ListParagraph"/>
        <w:ind w:left="360"/>
        <w:rPr>
          <w:rFonts w:cstheme="minorHAnsi"/>
          <w:sz w:val="24"/>
          <w:szCs w:val="24"/>
          <w:lang w:val="hr-BA"/>
        </w:rPr>
      </w:pPr>
    </w:p>
    <w:p w14:paraId="1D750819" w14:textId="5A344255" w:rsidR="00031575" w:rsidRPr="00BF4151" w:rsidRDefault="00031575" w:rsidP="00031575">
      <w:pPr>
        <w:pStyle w:val="ListParagraph"/>
        <w:numPr>
          <w:ilvl w:val="0"/>
          <w:numId w:val="12"/>
        </w:numPr>
        <w:ind w:left="360"/>
        <w:rPr>
          <w:rFonts w:cstheme="minorHAnsi"/>
          <w:sz w:val="24"/>
          <w:szCs w:val="24"/>
          <w:lang w:val="hr-BA"/>
        </w:rPr>
      </w:pPr>
      <w:r w:rsidRPr="00BF4151">
        <w:rPr>
          <w:rFonts w:cstheme="minorHAnsi"/>
          <w:sz w:val="24"/>
          <w:szCs w:val="24"/>
          <w:lang w:val="hr-BA"/>
        </w:rPr>
        <w:t>Magistrand: Edina Gafić</w:t>
      </w:r>
    </w:p>
    <w:p w14:paraId="2DC46E57" w14:textId="65A7BB8B" w:rsidR="00031575" w:rsidRPr="00BF4151" w:rsidRDefault="00031575" w:rsidP="00031575">
      <w:pPr>
        <w:pStyle w:val="ListParagraph"/>
        <w:spacing w:after="0"/>
        <w:ind w:left="360"/>
        <w:rPr>
          <w:rFonts w:cstheme="minorHAnsi"/>
          <w:bCs/>
          <w:sz w:val="24"/>
          <w:szCs w:val="24"/>
        </w:rPr>
      </w:pPr>
      <w:r w:rsidRPr="00BF4151">
        <w:rPr>
          <w:rFonts w:cstheme="minorHAnsi"/>
          <w:sz w:val="24"/>
          <w:szCs w:val="24"/>
          <w:lang w:val="hr-BA"/>
        </w:rPr>
        <w:t xml:space="preserve">Magistarska teza: </w:t>
      </w:r>
      <w:r w:rsidRPr="00BF4151">
        <w:rPr>
          <w:rFonts w:cstheme="minorHAnsi"/>
          <w:sz w:val="24"/>
          <w:szCs w:val="24"/>
          <w:lang w:val="hr-HR"/>
        </w:rPr>
        <w:t>„Stavovi pacijenata i uloga farmaceuta u konceptu samoliječenja bezreceptnim lijekovima – praksa i perspektive“</w:t>
      </w:r>
    </w:p>
    <w:p w14:paraId="4B5109AA" w14:textId="77777777" w:rsidR="00BF4151" w:rsidRPr="00BF4151" w:rsidRDefault="00BF4151" w:rsidP="00E5631A">
      <w:pPr>
        <w:rPr>
          <w:rFonts w:cstheme="minorHAnsi"/>
          <w:i/>
          <w:iCs/>
          <w:color w:val="FF0000"/>
          <w:sz w:val="24"/>
          <w:szCs w:val="24"/>
        </w:rPr>
      </w:pPr>
    </w:p>
    <w:p w14:paraId="3B57D219" w14:textId="3C19F822" w:rsidR="00E5631A" w:rsidRPr="00BF4151" w:rsidRDefault="00E5631A" w:rsidP="00E5631A">
      <w:pPr>
        <w:rPr>
          <w:rFonts w:cstheme="minorHAnsi"/>
          <w:sz w:val="24"/>
          <w:szCs w:val="24"/>
        </w:rPr>
      </w:pPr>
      <w:r w:rsidRPr="00BF4151">
        <w:rPr>
          <w:rFonts w:cstheme="minorHAnsi"/>
          <w:i/>
          <w:iCs/>
          <w:sz w:val="24"/>
          <w:szCs w:val="24"/>
        </w:rPr>
        <w:t xml:space="preserve">Specijalizacije </w:t>
      </w:r>
    </w:p>
    <w:p w14:paraId="3323EB64" w14:textId="77777777" w:rsidR="00E5631A" w:rsidRPr="00BF4151" w:rsidRDefault="00E5631A" w:rsidP="00E5631A">
      <w:pPr>
        <w:pStyle w:val="ListParagraph"/>
        <w:numPr>
          <w:ilvl w:val="0"/>
          <w:numId w:val="2"/>
        </w:numPr>
        <w:rPr>
          <w:rFonts w:cstheme="minorHAnsi"/>
          <w:sz w:val="24"/>
          <w:szCs w:val="24"/>
        </w:rPr>
      </w:pPr>
      <w:r w:rsidRPr="00BF4151">
        <w:rPr>
          <w:rFonts w:cstheme="minorHAnsi"/>
          <w:sz w:val="24"/>
          <w:szCs w:val="24"/>
        </w:rPr>
        <w:t xml:space="preserve">Mentor i komentor specijalističkih radova iz Kliničke farmacije. </w:t>
      </w:r>
    </w:p>
    <w:p w14:paraId="0AB0BAEA" w14:textId="77777777" w:rsidR="00D17B02" w:rsidRPr="00BF4151" w:rsidRDefault="00D17B02" w:rsidP="00D17B02">
      <w:pPr>
        <w:pStyle w:val="Default"/>
        <w:rPr>
          <w:rFonts w:asciiTheme="minorHAnsi" w:hAnsiTheme="minorHAnsi" w:cstheme="minorHAnsi"/>
          <w:b/>
          <w:bCs/>
          <w:color w:val="auto"/>
        </w:rPr>
      </w:pPr>
      <w:r w:rsidRPr="00BF4151">
        <w:rPr>
          <w:rFonts w:asciiTheme="minorHAnsi" w:hAnsiTheme="minorHAnsi" w:cstheme="minorHAnsi"/>
          <w:b/>
          <w:bCs/>
          <w:color w:val="auto"/>
        </w:rPr>
        <w:t xml:space="preserve">Aktivnosti na Fakultetu: </w:t>
      </w:r>
    </w:p>
    <w:p w14:paraId="0AB0BAEB" w14:textId="77777777" w:rsidR="007176DF" w:rsidRPr="00BF4151" w:rsidRDefault="007176DF" w:rsidP="00D17B02">
      <w:pPr>
        <w:pStyle w:val="Default"/>
        <w:rPr>
          <w:rFonts w:asciiTheme="minorHAnsi" w:hAnsiTheme="minorHAnsi" w:cstheme="minorHAnsi"/>
        </w:rPr>
      </w:pPr>
    </w:p>
    <w:p w14:paraId="5B464C40" w14:textId="6A6B5D60" w:rsidR="00E5631A" w:rsidRPr="00BF4151" w:rsidRDefault="00E5631A" w:rsidP="00BF4151">
      <w:pPr>
        <w:pStyle w:val="ListParagraph"/>
        <w:numPr>
          <w:ilvl w:val="0"/>
          <w:numId w:val="6"/>
        </w:numPr>
        <w:tabs>
          <w:tab w:val="left" w:pos="0"/>
          <w:tab w:val="left" w:pos="1701"/>
        </w:tabs>
        <w:spacing w:after="0" w:line="240" w:lineRule="auto"/>
        <w:ind w:left="426" w:hanging="426"/>
        <w:contextualSpacing w:val="0"/>
        <w:jc w:val="both"/>
        <w:rPr>
          <w:rFonts w:cstheme="minorHAnsi"/>
          <w:sz w:val="24"/>
          <w:szCs w:val="24"/>
        </w:rPr>
      </w:pPr>
      <w:bookmarkStart w:id="1" w:name="_Hlk187745585"/>
      <w:r w:rsidRPr="00BF4151">
        <w:rPr>
          <w:rFonts w:cstheme="minorHAnsi"/>
          <w:sz w:val="24"/>
          <w:szCs w:val="24"/>
        </w:rPr>
        <w:t>2023-</w:t>
      </w:r>
      <w:r w:rsidR="008C1E05" w:rsidRPr="00BF4151">
        <w:rPr>
          <w:rFonts w:cstheme="minorHAnsi"/>
          <w:sz w:val="24"/>
          <w:szCs w:val="24"/>
        </w:rPr>
        <w:tab/>
      </w:r>
      <w:r w:rsidR="00983EE7" w:rsidRPr="00BF4151">
        <w:rPr>
          <w:rFonts w:cstheme="minorHAnsi"/>
          <w:sz w:val="24"/>
          <w:szCs w:val="24"/>
        </w:rPr>
        <w:t>R</w:t>
      </w:r>
      <w:r w:rsidRPr="00BF4151">
        <w:rPr>
          <w:rFonts w:cstheme="minorHAnsi"/>
          <w:sz w:val="24"/>
          <w:szCs w:val="24"/>
        </w:rPr>
        <w:t>ukovodioc Katedre za socijalnu farmaciju i farmaceutsko</w:t>
      </w:r>
      <w:r w:rsidR="00983EE7" w:rsidRPr="00BF4151">
        <w:rPr>
          <w:rFonts w:cstheme="minorHAnsi"/>
          <w:sz w:val="24"/>
          <w:szCs w:val="24"/>
        </w:rPr>
        <w:t xml:space="preserve"> zakonodavstvo</w:t>
      </w:r>
      <w:r w:rsidRPr="00BF4151">
        <w:rPr>
          <w:rFonts w:cstheme="minorHAnsi"/>
          <w:sz w:val="24"/>
          <w:szCs w:val="24"/>
        </w:rPr>
        <w:t xml:space="preserve"> </w:t>
      </w:r>
    </w:p>
    <w:p w14:paraId="20AB009C" w14:textId="5C1822AE" w:rsidR="00E5631A" w:rsidRPr="00BF4151" w:rsidRDefault="00E5631A" w:rsidP="00BF4151">
      <w:pPr>
        <w:pStyle w:val="ListParagraph"/>
        <w:numPr>
          <w:ilvl w:val="0"/>
          <w:numId w:val="6"/>
        </w:numPr>
        <w:tabs>
          <w:tab w:val="left" w:pos="1701"/>
        </w:tabs>
        <w:spacing w:after="0" w:line="240" w:lineRule="auto"/>
        <w:ind w:left="426" w:hanging="426"/>
        <w:contextualSpacing w:val="0"/>
        <w:jc w:val="both"/>
        <w:rPr>
          <w:rFonts w:cstheme="minorHAnsi"/>
          <w:sz w:val="24"/>
          <w:szCs w:val="24"/>
        </w:rPr>
      </w:pPr>
      <w:r w:rsidRPr="00BF4151">
        <w:rPr>
          <w:rFonts w:cstheme="minorHAnsi"/>
          <w:sz w:val="24"/>
          <w:szCs w:val="24"/>
        </w:rPr>
        <w:t>2021-2023</w:t>
      </w:r>
      <w:r w:rsidRPr="00BF4151">
        <w:rPr>
          <w:rFonts w:cstheme="minorHAnsi"/>
          <w:sz w:val="24"/>
          <w:szCs w:val="24"/>
        </w:rPr>
        <w:tab/>
        <w:t xml:space="preserve">Rukovodioc Katedre za farmakologiju i kliničku farmaciju </w:t>
      </w:r>
    </w:p>
    <w:p w14:paraId="5B433052" w14:textId="545DC5FF" w:rsidR="00E5631A" w:rsidRPr="00BF4151" w:rsidRDefault="00E5631A" w:rsidP="00BF4151">
      <w:pPr>
        <w:pStyle w:val="ListParagraph"/>
        <w:numPr>
          <w:ilvl w:val="0"/>
          <w:numId w:val="6"/>
        </w:numPr>
        <w:spacing w:after="0" w:line="240" w:lineRule="auto"/>
        <w:ind w:left="426" w:hanging="426"/>
        <w:contextualSpacing w:val="0"/>
        <w:jc w:val="both"/>
        <w:rPr>
          <w:rFonts w:cstheme="minorHAnsi"/>
          <w:sz w:val="24"/>
          <w:szCs w:val="24"/>
        </w:rPr>
      </w:pPr>
      <w:r w:rsidRPr="00BF4151">
        <w:rPr>
          <w:rFonts w:cstheme="minorHAnsi"/>
          <w:sz w:val="24"/>
          <w:szCs w:val="24"/>
        </w:rPr>
        <w:t>2019–2021</w:t>
      </w:r>
      <w:r w:rsidR="00983EE7" w:rsidRPr="00BF4151">
        <w:rPr>
          <w:rFonts w:cstheme="minorHAnsi"/>
          <w:sz w:val="24"/>
          <w:szCs w:val="24"/>
        </w:rPr>
        <w:t xml:space="preserve"> Rukovodioc Katedre za kliničku farmaciju</w:t>
      </w:r>
    </w:p>
    <w:p w14:paraId="4124F399" w14:textId="03BE2A11" w:rsidR="00E5631A" w:rsidRPr="00BF4151" w:rsidRDefault="00983EE7" w:rsidP="00BF4151">
      <w:pPr>
        <w:pStyle w:val="Default"/>
        <w:numPr>
          <w:ilvl w:val="0"/>
          <w:numId w:val="6"/>
        </w:numPr>
        <w:ind w:left="426" w:hanging="426"/>
        <w:jc w:val="both"/>
        <w:rPr>
          <w:rFonts w:asciiTheme="minorHAnsi" w:hAnsiTheme="minorHAnsi" w:cstheme="minorHAnsi"/>
          <w:bCs/>
        </w:rPr>
      </w:pPr>
      <w:r w:rsidRPr="00BF4151">
        <w:rPr>
          <w:rFonts w:asciiTheme="minorHAnsi" w:hAnsiTheme="minorHAnsi" w:cstheme="minorHAnsi"/>
          <w:bCs/>
        </w:rPr>
        <w:t xml:space="preserve">2014–2018 </w:t>
      </w:r>
      <w:r w:rsidR="00E5631A" w:rsidRPr="00BF4151">
        <w:rPr>
          <w:rFonts w:asciiTheme="minorHAnsi" w:hAnsiTheme="minorHAnsi" w:cstheme="minorHAnsi"/>
          <w:bCs/>
        </w:rPr>
        <w:t xml:space="preserve">Prodekan za finansije i ekonomske poslove na Univerzitetu u Sarajevu – Farmaceutskom fakultetu </w:t>
      </w:r>
    </w:p>
    <w:p w14:paraId="44EADD98" w14:textId="77777777" w:rsidR="00012EB5" w:rsidRPr="00BF4151" w:rsidRDefault="00012EB5" w:rsidP="00BF4151">
      <w:pPr>
        <w:pStyle w:val="ListParagraph"/>
        <w:numPr>
          <w:ilvl w:val="0"/>
          <w:numId w:val="6"/>
        </w:numPr>
        <w:spacing w:after="0" w:line="240" w:lineRule="auto"/>
        <w:ind w:left="426" w:hanging="426"/>
        <w:contextualSpacing w:val="0"/>
        <w:jc w:val="both"/>
        <w:rPr>
          <w:rFonts w:cstheme="minorHAnsi"/>
          <w:sz w:val="24"/>
          <w:szCs w:val="24"/>
        </w:rPr>
      </w:pPr>
      <w:r w:rsidRPr="00BF4151">
        <w:rPr>
          <w:rFonts w:cstheme="minorHAnsi"/>
          <w:bCs/>
          <w:sz w:val="24"/>
          <w:szCs w:val="24"/>
        </w:rPr>
        <w:t xml:space="preserve">Član Komisije za polaganje specijalističkog ispita za magistre farmacije iz </w:t>
      </w:r>
      <w:r w:rsidRPr="00BF4151">
        <w:rPr>
          <w:rFonts w:cstheme="minorHAnsi"/>
          <w:sz w:val="24"/>
          <w:szCs w:val="24"/>
        </w:rPr>
        <w:t>Kliničke farmacije</w:t>
      </w:r>
    </w:p>
    <w:bookmarkEnd w:id="1"/>
    <w:p w14:paraId="4334353A" w14:textId="77777777" w:rsidR="00012EB5" w:rsidRPr="00BF4151" w:rsidRDefault="00012EB5" w:rsidP="00012EB5">
      <w:pPr>
        <w:pStyle w:val="Default"/>
        <w:ind w:left="567"/>
        <w:jc w:val="both"/>
        <w:rPr>
          <w:rFonts w:asciiTheme="minorHAnsi" w:hAnsiTheme="minorHAnsi" w:cstheme="minorHAnsi"/>
          <w:bCs/>
        </w:rPr>
      </w:pPr>
    </w:p>
    <w:p w14:paraId="1B78C2C0" w14:textId="77777777" w:rsidR="00E5631A" w:rsidRPr="00BF4151" w:rsidRDefault="00E5631A" w:rsidP="00D17B02">
      <w:pPr>
        <w:pStyle w:val="Default"/>
        <w:rPr>
          <w:rFonts w:asciiTheme="minorHAnsi" w:hAnsiTheme="minorHAnsi" w:cstheme="minorHAnsi"/>
        </w:rPr>
      </w:pPr>
    </w:p>
    <w:p w14:paraId="0AB0BAEF" w14:textId="77777777" w:rsidR="007176DF" w:rsidRDefault="007176DF" w:rsidP="007176DF">
      <w:pPr>
        <w:pStyle w:val="Default"/>
        <w:rPr>
          <w:rFonts w:asciiTheme="minorHAnsi" w:hAnsiTheme="minorHAnsi" w:cstheme="minorHAnsi"/>
          <w:b/>
          <w:bCs/>
          <w:color w:val="auto"/>
        </w:rPr>
      </w:pPr>
      <w:r w:rsidRPr="00BF4151">
        <w:rPr>
          <w:rFonts w:asciiTheme="minorHAnsi" w:hAnsiTheme="minorHAnsi" w:cstheme="minorHAnsi"/>
          <w:b/>
          <w:bCs/>
          <w:color w:val="auto"/>
        </w:rPr>
        <w:t xml:space="preserve">Projekti: </w:t>
      </w:r>
    </w:p>
    <w:p w14:paraId="1592145A" w14:textId="77777777" w:rsidR="00BF4151" w:rsidRPr="00BF4151" w:rsidRDefault="00BF4151" w:rsidP="007176DF">
      <w:pPr>
        <w:pStyle w:val="Default"/>
        <w:rPr>
          <w:rFonts w:asciiTheme="minorHAnsi" w:hAnsiTheme="minorHAnsi" w:cstheme="minorHAnsi"/>
          <w:color w:val="auto"/>
        </w:rPr>
      </w:pPr>
    </w:p>
    <w:p w14:paraId="0E3FF1C4" w14:textId="285DACAC" w:rsidR="00A62D34" w:rsidRPr="00BF4151" w:rsidRDefault="009B18F6" w:rsidP="00BF4151">
      <w:pPr>
        <w:pStyle w:val="ListParagraph"/>
        <w:widowControl w:val="0"/>
        <w:numPr>
          <w:ilvl w:val="0"/>
          <w:numId w:val="10"/>
        </w:numPr>
        <w:spacing w:after="0" w:line="240" w:lineRule="auto"/>
        <w:ind w:left="360"/>
        <w:jc w:val="both"/>
        <w:rPr>
          <w:rFonts w:cstheme="minorHAnsi"/>
          <w:sz w:val="24"/>
          <w:szCs w:val="24"/>
          <w:u w:val="double" w:color="FFFFFF" w:themeColor="background1"/>
        </w:rPr>
      </w:pPr>
      <w:bookmarkStart w:id="2" w:name="_Hlk187745437"/>
      <w:r w:rsidRPr="00BF4151">
        <w:rPr>
          <w:rFonts w:cstheme="minorHAnsi"/>
          <w:sz w:val="24"/>
          <w:szCs w:val="24"/>
        </w:rPr>
        <w:t xml:space="preserve">2022. </w:t>
      </w:r>
      <w:r w:rsidR="00A62D34" w:rsidRPr="00BF4151">
        <w:rPr>
          <w:rFonts w:cstheme="minorHAnsi"/>
          <w:sz w:val="24"/>
          <w:szCs w:val="24"/>
        </w:rPr>
        <w:t>Razvoj i optimizacija kriterija za smanjenje učestalosti propisivanja potencijalno neprikladnih lijekova u gerijatrijskih pacijenata s dijabetes melitusom tip 2;  Finansijer projekta:</w:t>
      </w:r>
      <w:r w:rsidR="00A62D34" w:rsidRPr="00BF4151">
        <w:rPr>
          <w:rFonts w:cstheme="minorHAnsi"/>
          <w:color w:val="000000" w:themeColor="text1"/>
          <w:sz w:val="24"/>
          <w:szCs w:val="24"/>
          <w:lang w:val="hr-BA"/>
        </w:rPr>
        <w:t xml:space="preserve"> Ministarstvo za nauku, visoko obrazovanje i mlade Kantona Sarajevo; </w:t>
      </w:r>
      <w:r w:rsidR="00A62D34" w:rsidRPr="00BF4151">
        <w:rPr>
          <w:rFonts w:cstheme="minorHAnsi"/>
          <w:sz w:val="24"/>
          <w:szCs w:val="24"/>
        </w:rPr>
        <w:t xml:space="preserve">Nosilac projekta: Univerzitet u Sarajevu – Farmaceutski fakultet; </w:t>
      </w:r>
      <w:r w:rsidR="00A62D34" w:rsidRPr="00BF4151">
        <w:rPr>
          <w:rFonts w:cstheme="minorHAnsi"/>
          <w:sz w:val="24"/>
          <w:szCs w:val="24"/>
          <w:u w:val="double" w:color="FFFFFF" w:themeColor="background1"/>
        </w:rPr>
        <w:t>Voditelj projekta: prof. dr Selma Škrbo</w:t>
      </w:r>
    </w:p>
    <w:p w14:paraId="462A9770" w14:textId="123263FB" w:rsidR="00A62D34" w:rsidRPr="00BF4151" w:rsidRDefault="009B18F6" w:rsidP="00BF4151">
      <w:pPr>
        <w:pStyle w:val="ListParagraph"/>
        <w:widowControl w:val="0"/>
        <w:numPr>
          <w:ilvl w:val="0"/>
          <w:numId w:val="10"/>
        </w:numPr>
        <w:spacing w:after="0" w:line="240" w:lineRule="auto"/>
        <w:ind w:left="360"/>
        <w:jc w:val="both"/>
        <w:rPr>
          <w:rFonts w:cstheme="minorHAnsi"/>
          <w:sz w:val="24"/>
          <w:szCs w:val="24"/>
          <w:u w:val="double" w:color="FFFFFF" w:themeColor="background1"/>
        </w:rPr>
      </w:pPr>
      <w:r w:rsidRPr="00BF4151">
        <w:rPr>
          <w:rFonts w:cstheme="minorHAnsi"/>
          <w:sz w:val="24"/>
          <w:szCs w:val="24"/>
          <w:u w:val="double" w:color="FFFFFF" w:themeColor="background1"/>
        </w:rPr>
        <w:t xml:space="preserve">2021. </w:t>
      </w:r>
      <w:r w:rsidR="00A62D34" w:rsidRPr="00BF4151">
        <w:rPr>
          <w:rFonts w:cstheme="minorHAnsi"/>
          <w:sz w:val="24"/>
          <w:szCs w:val="24"/>
          <w:u w:val="double" w:color="FFFFFF" w:themeColor="background1"/>
        </w:rPr>
        <w:t xml:space="preserve">Erasmus+ projekat: Innovating quality assessmenttools for pharmacy studies in Bosnia and Herzegovina – IQPharm; </w:t>
      </w:r>
      <w:r w:rsidR="00A62D34" w:rsidRPr="00BF4151">
        <w:rPr>
          <w:rFonts w:cstheme="minorHAnsi"/>
          <w:sz w:val="24"/>
          <w:szCs w:val="24"/>
        </w:rPr>
        <w:t xml:space="preserve">Finansijer projekta: Erasmus+; Nosilac projekta: Univerzitet u Sarajevu – Farmaceutski fakultet; </w:t>
      </w:r>
      <w:r w:rsidR="00A62D34" w:rsidRPr="00BF4151">
        <w:rPr>
          <w:rFonts w:cstheme="minorHAnsi"/>
          <w:sz w:val="24"/>
          <w:szCs w:val="24"/>
          <w:u w:val="double" w:color="FFFFFF" w:themeColor="background1"/>
        </w:rPr>
        <w:t xml:space="preserve">Voditelj projekta: prof. dr. Tamer Bego </w:t>
      </w:r>
    </w:p>
    <w:p w14:paraId="6B00761B" w14:textId="15A3BE16" w:rsidR="00A62D34" w:rsidRPr="00BF4151" w:rsidRDefault="009B18F6" w:rsidP="00BF4151">
      <w:pPr>
        <w:pStyle w:val="ListParagraph"/>
        <w:numPr>
          <w:ilvl w:val="0"/>
          <w:numId w:val="10"/>
        </w:numPr>
        <w:spacing w:after="0" w:line="240" w:lineRule="auto"/>
        <w:ind w:left="360"/>
        <w:jc w:val="both"/>
        <w:rPr>
          <w:rFonts w:cstheme="minorHAnsi"/>
          <w:b/>
          <w:sz w:val="24"/>
          <w:szCs w:val="24"/>
          <w:u w:val="double" w:color="FFFFFF" w:themeColor="background1"/>
        </w:rPr>
      </w:pPr>
      <w:r w:rsidRPr="00BF4151">
        <w:rPr>
          <w:rFonts w:cstheme="minorHAnsi"/>
          <w:bCs/>
          <w:iCs/>
          <w:sz w:val="24"/>
          <w:szCs w:val="24"/>
        </w:rPr>
        <w:t xml:space="preserve">2020. </w:t>
      </w:r>
      <w:r w:rsidR="00A62D34" w:rsidRPr="00BF4151">
        <w:rPr>
          <w:rFonts w:cstheme="minorHAnsi"/>
          <w:bCs/>
          <w:iCs/>
          <w:sz w:val="24"/>
          <w:szCs w:val="24"/>
        </w:rPr>
        <w:t xml:space="preserve">Osiguranje kvaliteta i modernizacija nastavno-naučnog procesa na Farmaceutskom fakultetu Univerziteta u Sarajevu; </w:t>
      </w:r>
      <w:r w:rsidR="00A62D34" w:rsidRPr="00BF4151">
        <w:rPr>
          <w:rFonts w:cstheme="minorHAnsi"/>
          <w:bCs/>
          <w:iCs/>
          <w:sz w:val="24"/>
          <w:szCs w:val="24"/>
          <w:lang w:val="sl-SI"/>
        </w:rPr>
        <w:t xml:space="preserve">Finansijer projekta: Općina Centar Sarajevo; </w:t>
      </w:r>
      <w:r w:rsidR="00A62D34" w:rsidRPr="00BF4151">
        <w:rPr>
          <w:rFonts w:cstheme="minorHAnsi"/>
          <w:sz w:val="24"/>
          <w:szCs w:val="24"/>
          <w:shd w:val="clear" w:color="auto" w:fill="FFFFFF"/>
        </w:rPr>
        <w:t xml:space="preserve">Nosilac projekta: </w:t>
      </w:r>
      <w:r w:rsidR="00A62D34" w:rsidRPr="00BF4151">
        <w:rPr>
          <w:rFonts w:cstheme="minorHAnsi"/>
          <w:sz w:val="24"/>
          <w:szCs w:val="24"/>
        </w:rPr>
        <w:t>Univerzitet u Sarajevu – Farmaceutski fakultet</w:t>
      </w:r>
      <w:r w:rsidR="00A62D34" w:rsidRPr="00BF4151">
        <w:rPr>
          <w:rFonts w:cstheme="minorHAnsi"/>
          <w:sz w:val="24"/>
          <w:szCs w:val="24"/>
          <w:shd w:val="clear" w:color="auto" w:fill="FFFFFF"/>
        </w:rPr>
        <w:t xml:space="preserve">; </w:t>
      </w:r>
      <w:r w:rsidR="00A62D34" w:rsidRPr="00BF4151">
        <w:rPr>
          <w:rFonts w:cstheme="minorHAnsi"/>
          <w:bCs/>
          <w:iCs/>
          <w:sz w:val="24"/>
          <w:szCs w:val="24"/>
          <w:lang w:val="sl-SI"/>
        </w:rPr>
        <w:t>Voditelj projekta: dr sci. Belma Pehlivanović, asistent</w:t>
      </w:r>
    </w:p>
    <w:p w14:paraId="0BBFE286" w14:textId="1C7DDBC7" w:rsidR="00A62D34" w:rsidRPr="00BF4151" w:rsidRDefault="009B18F6" w:rsidP="00BF4151">
      <w:pPr>
        <w:pStyle w:val="ListParagraph"/>
        <w:numPr>
          <w:ilvl w:val="0"/>
          <w:numId w:val="10"/>
        </w:numPr>
        <w:spacing w:after="0" w:line="240" w:lineRule="auto"/>
        <w:ind w:left="360"/>
        <w:jc w:val="both"/>
        <w:rPr>
          <w:rFonts w:cstheme="minorHAnsi"/>
          <w:sz w:val="24"/>
          <w:szCs w:val="24"/>
          <w:u w:val="double" w:color="FFFFFF" w:themeColor="background1"/>
        </w:rPr>
      </w:pPr>
      <w:r w:rsidRPr="00BF4151">
        <w:rPr>
          <w:rFonts w:cstheme="minorHAnsi"/>
          <w:sz w:val="24"/>
          <w:szCs w:val="24"/>
          <w:u w:val="double" w:color="FFFFFF" w:themeColor="background1"/>
        </w:rPr>
        <w:t xml:space="preserve">2017. </w:t>
      </w:r>
      <w:r w:rsidR="00A62D34" w:rsidRPr="00BF4151">
        <w:rPr>
          <w:rFonts w:cstheme="minorHAnsi"/>
          <w:sz w:val="24"/>
          <w:szCs w:val="24"/>
          <w:u w:val="double" w:color="FFFFFF" w:themeColor="background1"/>
        </w:rPr>
        <w:t xml:space="preserve">Značaj određivanja parametara oksidativnog stresa, inflamacije i hemostaze u ranoj dijagnostici gojaznosti u pedijatrijskoj populaciji; </w:t>
      </w:r>
      <w:r w:rsidR="00A62D34" w:rsidRPr="00BF4151">
        <w:rPr>
          <w:rFonts w:cstheme="minorHAnsi"/>
          <w:bCs/>
          <w:iCs/>
          <w:sz w:val="24"/>
          <w:szCs w:val="24"/>
          <w:lang w:val="sl-SI"/>
        </w:rPr>
        <w:t xml:space="preserve">Finansijer projekta: Federalno ministarstvo obrazovanja i nauke; </w:t>
      </w:r>
      <w:r w:rsidR="00A62D34" w:rsidRPr="00BF4151">
        <w:rPr>
          <w:rFonts w:cstheme="minorHAnsi"/>
          <w:sz w:val="24"/>
          <w:szCs w:val="24"/>
          <w:u w:val="double" w:color="FFFFFF" w:themeColor="background1"/>
        </w:rPr>
        <w:t>Voditelj projekta: prof. dr. Maja Malenica</w:t>
      </w:r>
    </w:p>
    <w:p w14:paraId="5B61D3C5" w14:textId="7AA78158" w:rsidR="00A62D34" w:rsidRPr="00BF4151" w:rsidRDefault="009B18F6" w:rsidP="00BF4151">
      <w:pPr>
        <w:pStyle w:val="ListParagraph"/>
        <w:numPr>
          <w:ilvl w:val="0"/>
          <w:numId w:val="10"/>
        </w:numPr>
        <w:spacing w:after="0" w:line="240" w:lineRule="auto"/>
        <w:ind w:left="360"/>
        <w:jc w:val="both"/>
        <w:rPr>
          <w:rFonts w:cstheme="minorHAnsi"/>
          <w:b/>
          <w:sz w:val="24"/>
          <w:szCs w:val="24"/>
          <w:u w:val="double" w:color="FFFFFF" w:themeColor="background1"/>
        </w:rPr>
      </w:pPr>
      <w:r w:rsidRPr="00BF4151">
        <w:rPr>
          <w:rFonts w:cstheme="minorHAnsi"/>
          <w:sz w:val="24"/>
          <w:szCs w:val="24"/>
        </w:rPr>
        <w:t xml:space="preserve">2000. </w:t>
      </w:r>
      <w:r w:rsidR="00A62D34" w:rsidRPr="00BF4151">
        <w:rPr>
          <w:rFonts w:cstheme="minorHAnsi"/>
          <w:sz w:val="24"/>
          <w:szCs w:val="24"/>
        </w:rPr>
        <w:t xml:space="preserve">Ispitivanje biokompatibilnosti sanitetskog materijala; Sanitex, Sarajevo, </w:t>
      </w:r>
      <w:r w:rsidR="00A62D34" w:rsidRPr="00BF4151">
        <w:rPr>
          <w:rFonts w:cstheme="minorHAnsi"/>
          <w:sz w:val="24"/>
          <w:szCs w:val="24"/>
          <w:shd w:val="clear" w:color="auto" w:fill="FFFFFF"/>
        </w:rPr>
        <w:t>Voditelj projekta: prof. dr. Irfan Zulić</w:t>
      </w:r>
    </w:p>
    <w:p w14:paraId="53060308" w14:textId="1086BF8F" w:rsidR="00A62D34" w:rsidRPr="00BF4151" w:rsidRDefault="009B18F6" w:rsidP="00BF4151">
      <w:pPr>
        <w:pStyle w:val="ListParagraph"/>
        <w:numPr>
          <w:ilvl w:val="0"/>
          <w:numId w:val="10"/>
        </w:numPr>
        <w:spacing w:after="0" w:line="240" w:lineRule="auto"/>
        <w:ind w:left="360"/>
        <w:jc w:val="both"/>
        <w:rPr>
          <w:rFonts w:cstheme="minorHAnsi"/>
          <w:iCs/>
          <w:sz w:val="24"/>
          <w:szCs w:val="24"/>
          <w:shd w:val="clear" w:color="auto" w:fill="FFFFFF"/>
        </w:rPr>
      </w:pPr>
      <w:r w:rsidRPr="00BF4151">
        <w:rPr>
          <w:rFonts w:cstheme="minorHAnsi"/>
          <w:sz w:val="24"/>
          <w:szCs w:val="24"/>
        </w:rPr>
        <w:t xml:space="preserve">1999. </w:t>
      </w:r>
      <w:r w:rsidR="00A62D34" w:rsidRPr="00BF4151">
        <w:rPr>
          <w:rFonts w:cstheme="minorHAnsi"/>
          <w:sz w:val="24"/>
          <w:szCs w:val="24"/>
        </w:rPr>
        <w:t>Study of Pharmacy Re-established on European level in the Bosnia and Herzegovina Universities - Tempus JEP-14390-1999; Tempus Phare Academic JEP</w:t>
      </w:r>
      <w:r w:rsidRPr="00BF4151">
        <w:rPr>
          <w:rFonts w:cstheme="minorHAnsi"/>
          <w:sz w:val="24"/>
          <w:szCs w:val="24"/>
        </w:rPr>
        <w:t>.</w:t>
      </w:r>
      <w:r w:rsidR="00A62D34" w:rsidRPr="00BF4151">
        <w:rPr>
          <w:rFonts w:cstheme="minorHAnsi"/>
          <w:sz w:val="24"/>
          <w:szCs w:val="24"/>
        </w:rPr>
        <w:t xml:space="preserve"> </w:t>
      </w:r>
      <w:r w:rsidR="00A62D34" w:rsidRPr="00BF4151">
        <w:rPr>
          <w:rFonts w:cstheme="minorHAnsi"/>
          <w:sz w:val="24"/>
          <w:szCs w:val="24"/>
          <w:shd w:val="clear" w:color="auto" w:fill="FFFFFF"/>
        </w:rPr>
        <w:t>Voditelj projekta: prof. dr. Branko Nikolin</w:t>
      </w:r>
    </w:p>
    <w:bookmarkEnd w:id="2"/>
    <w:p w14:paraId="7CB21667" w14:textId="77777777" w:rsidR="00A62D34" w:rsidRPr="00BF4151" w:rsidRDefault="00A62D34" w:rsidP="00BF4151">
      <w:pPr>
        <w:rPr>
          <w:rFonts w:cstheme="minorHAnsi"/>
          <w:b/>
          <w:bCs/>
          <w:sz w:val="24"/>
          <w:szCs w:val="24"/>
        </w:rPr>
      </w:pPr>
    </w:p>
    <w:p w14:paraId="0AB0BAF1" w14:textId="11E44184" w:rsidR="00D0510F" w:rsidRPr="00BF4151" w:rsidRDefault="00D0510F" w:rsidP="00D0510F">
      <w:pPr>
        <w:rPr>
          <w:rFonts w:cstheme="minorHAnsi"/>
          <w:b/>
          <w:bCs/>
          <w:color w:val="FF0000"/>
          <w:sz w:val="24"/>
          <w:szCs w:val="24"/>
        </w:rPr>
      </w:pPr>
      <w:r w:rsidRPr="00BF4151">
        <w:rPr>
          <w:rFonts w:cstheme="minorHAnsi"/>
          <w:b/>
          <w:bCs/>
          <w:color w:val="FF0000"/>
          <w:sz w:val="24"/>
          <w:szCs w:val="24"/>
        </w:rPr>
        <w:lastRenderedPageBreak/>
        <w:t>Odabrane publikacije (do 10 odabranih publikacija):</w:t>
      </w:r>
    </w:p>
    <w:p w14:paraId="7D571572" w14:textId="48BEA05C" w:rsidR="00A62D34" w:rsidRPr="00BF4151" w:rsidRDefault="004335CA" w:rsidP="00A62D34">
      <w:pPr>
        <w:pStyle w:val="ListParagraph"/>
        <w:numPr>
          <w:ilvl w:val="0"/>
          <w:numId w:val="9"/>
        </w:numPr>
        <w:shd w:val="clear" w:color="auto" w:fill="FFFFFF"/>
        <w:spacing w:after="0" w:line="240" w:lineRule="auto"/>
        <w:jc w:val="both"/>
        <w:rPr>
          <w:rFonts w:cstheme="minorHAnsi"/>
          <w:sz w:val="24"/>
          <w:szCs w:val="24"/>
          <w:lang w:val="hr-BA"/>
        </w:rPr>
      </w:pPr>
      <w:r w:rsidRPr="00BF4151">
        <w:rPr>
          <w:rFonts w:cstheme="minorHAnsi"/>
          <w:sz w:val="24"/>
          <w:szCs w:val="24"/>
        </w:rPr>
        <w:t>Omerovic N, Bego T, Prnjavorac B, Smajic NZ, Becic F, Corovic H, Skrbo S.</w:t>
      </w:r>
      <w:r w:rsidR="00A62D34" w:rsidRPr="00BF4151">
        <w:rPr>
          <w:rFonts w:cstheme="minorHAnsi"/>
          <w:sz w:val="24"/>
          <w:szCs w:val="24"/>
        </w:rPr>
        <w:t xml:space="preserve"> Evaluation of the Effectiveness of Coronavirus Disease (COVID-19) Therapeutic Protocols Using Inflammatory Markers. Acta Inform. Med. 2023; 31(4): 244-248.</w:t>
      </w:r>
    </w:p>
    <w:p w14:paraId="21989916" w14:textId="7E92E7B1" w:rsidR="004335CA" w:rsidRPr="00BF4151" w:rsidRDefault="004335CA" w:rsidP="00A62D34">
      <w:pPr>
        <w:pStyle w:val="ListParagraph"/>
        <w:numPr>
          <w:ilvl w:val="0"/>
          <w:numId w:val="9"/>
        </w:numPr>
        <w:shd w:val="clear" w:color="auto" w:fill="FFFFFF"/>
        <w:spacing w:after="0" w:line="240" w:lineRule="auto"/>
        <w:jc w:val="both"/>
        <w:rPr>
          <w:rFonts w:cstheme="minorHAnsi"/>
          <w:sz w:val="24"/>
          <w:szCs w:val="24"/>
          <w:lang w:val="hr-BA"/>
        </w:rPr>
      </w:pPr>
      <w:r w:rsidRPr="00BF4151">
        <w:rPr>
          <w:rFonts w:cstheme="minorHAnsi"/>
          <w:sz w:val="24"/>
          <w:szCs w:val="24"/>
        </w:rPr>
        <w:t>Omerovic N, Bego T, Prnjavorac B, Smajic NZ, Becic F, Corovic H, Skrbo S. The Use of Coagulation Markers to Evaluate the Effectiveness of Coronavirus Disease (COVID-19) Therapeutic Protocols. Mater Sociomed. 2023;35(4):270-274.</w:t>
      </w:r>
    </w:p>
    <w:p w14:paraId="6B34FEA4" w14:textId="1E56A726" w:rsidR="00A62D34" w:rsidRPr="00BF4151" w:rsidRDefault="00A62D34" w:rsidP="00A62D34">
      <w:pPr>
        <w:pStyle w:val="ListParagraph"/>
        <w:numPr>
          <w:ilvl w:val="0"/>
          <w:numId w:val="9"/>
        </w:numPr>
        <w:shd w:val="clear" w:color="auto" w:fill="FFFFFF"/>
        <w:spacing w:after="0" w:line="240" w:lineRule="auto"/>
        <w:jc w:val="both"/>
        <w:rPr>
          <w:rFonts w:cstheme="minorHAnsi"/>
          <w:sz w:val="24"/>
          <w:szCs w:val="24"/>
          <w:lang w:val="hr-BA"/>
        </w:rPr>
      </w:pPr>
      <w:r w:rsidRPr="00BF4151">
        <w:rPr>
          <w:rFonts w:cstheme="minorHAnsi"/>
          <w:sz w:val="24"/>
          <w:szCs w:val="24"/>
        </w:rPr>
        <w:t xml:space="preserve">Piljak V, </w:t>
      </w:r>
      <w:r w:rsidRPr="00BF4151">
        <w:rPr>
          <w:rFonts w:cstheme="minorHAnsi"/>
          <w:b/>
          <w:bCs/>
          <w:sz w:val="24"/>
          <w:szCs w:val="24"/>
        </w:rPr>
        <w:t>Skrbo S</w:t>
      </w:r>
      <w:r w:rsidRPr="00BF4151">
        <w:rPr>
          <w:rFonts w:cstheme="minorHAnsi"/>
          <w:sz w:val="24"/>
          <w:szCs w:val="24"/>
        </w:rPr>
        <w:t>, Omerovic N, Hadzifejzovic Trnka A, Lagumdzija D, Ziga Smajic N. Assessment of Medication Use Among Adolescents in Sarajevo Canton. Mater Sociomed. 2023; 35(3): 178</w:t>
      </w:r>
      <w:r w:rsidRPr="00BF4151">
        <w:rPr>
          <w:rFonts w:cstheme="minorHAnsi"/>
          <w:color w:val="272727"/>
          <w:sz w:val="24"/>
          <w:szCs w:val="24"/>
          <w:shd w:val="clear" w:color="auto" w:fill="FFFFFF"/>
        </w:rPr>
        <w:t>-</w:t>
      </w:r>
      <w:r w:rsidRPr="00BF4151">
        <w:rPr>
          <w:rFonts w:cstheme="minorHAnsi"/>
          <w:sz w:val="24"/>
          <w:szCs w:val="24"/>
        </w:rPr>
        <w:t>183.</w:t>
      </w:r>
    </w:p>
    <w:p w14:paraId="6B19CCE4" w14:textId="53047541" w:rsidR="00A62D34" w:rsidRPr="00BF4151" w:rsidRDefault="00A62D34" w:rsidP="00A62D34">
      <w:pPr>
        <w:pStyle w:val="ListParagraph"/>
        <w:numPr>
          <w:ilvl w:val="0"/>
          <w:numId w:val="9"/>
        </w:numPr>
        <w:shd w:val="clear" w:color="auto" w:fill="FFFFFF"/>
        <w:spacing w:after="0" w:line="240" w:lineRule="auto"/>
        <w:jc w:val="both"/>
        <w:rPr>
          <w:rFonts w:cstheme="minorHAnsi"/>
          <w:sz w:val="24"/>
          <w:szCs w:val="24"/>
          <w:u w:val="single"/>
        </w:rPr>
      </w:pPr>
      <w:r w:rsidRPr="00BF4151">
        <w:rPr>
          <w:rFonts w:cstheme="minorHAnsi"/>
          <w:b/>
          <w:sz w:val="24"/>
          <w:szCs w:val="24"/>
        </w:rPr>
        <w:t>Škrbo S</w:t>
      </w:r>
      <w:r w:rsidRPr="00BF4151">
        <w:rPr>
          <w:rFonts w:cstheme="minorHAnsi"/>
          <w:sz w:val="24"/>
          <w:szCs w:val="24"/>
        </w:rPr>
        <w:t>, Mehović S, Omerović N, Hadžifejzović Trnka A, Žiga Smajić N, Pehlivanović B, Lagumdžija D. Role of a Pharmacist in the Safe Self-medication – A Questionnaire-based Survey. Journal of Pharmaceutical Research International 2021; 33(41B): 280</w:t>
      </w:r>
      <w:r w:rsidRPr="00BF4151">
        <w:rPr>
          <w:rFonts w:cstheme="minorHAnsi"/>
          <w:sz w:val="24"/>
          <w:szCs w:val="24"/>
          <w:shd w:val="clear" w:color="auto" w:fill="FFFFFF"/>
        </w:rPr>
        <w:t>-</w:t>
      </w:r>
      <w:r w:rsidRPr="00BF4151">
        <w:rPr>
          <w:rFonts w:cstheme="minorHAnsi"/>
          <w:sz w:val="24"/>
          <w:szCs w:val="24"/>
        </w:rPr>
        <w:t>294.</w:t>
      </w:r>
    </w:p>
    <w:p w14:paraId="57D635A5" w14:textId="1851F17F" w:rsidR="00A62D34" w:rsidRPr="00BF4151" w:rsidRDefault="00A62D34" w:rsidP="00A62D34">
      <w:pPr>
        <w:pStyle w:val="font8"/>
        <w:numPr>
          <w:ilvl w:val="0"/>
          <w:numId w:val="9"/>
        </w:numPr>
        <w:spacing w:before="0" w:beforeAutospacing="0" w:after="0" w:afterAutospacing="0"/>
        <w:jc w:val="both"/>
        <w:textAlignment w:val="baseline"/>
        <w:rPr>
          <w:rFonts w:asciiTheme="minorHAnsi" w:hAnsiTheme="minorHAnsi" w:cstheme="minorHAnsi"/>
        </w:rPr>
      </w:pPr>
      <w:r w:rsidRPr="00BF4151">
        <w:rPr>
          <w:rFonts w:asciiTheme="minorHAnsi" w:hAnsiTheme="minorHAnsi" w:cstheme="minorHAnsi"/>
          <w:color w:val="272727"/>
          <w:shd w:val="clear" w:color="auto" w:fill="FFFFFF"/>
        </w:rPr>
        <w:t xml:space="preserve">Elezović A, Marić A, Biščević A, Hadžiabdić J, </w:t>
      </w:r>
      <w:r w:rsidRPr="00BF4151">
        <w:rPr>
          <w:rFonts w:asciiTheme="minorHAnsi" w:hAnsiTheme="minorHAnsi" w:cstheme="minorHAnsi"/>
          <w:b/>
          <w:color w:val="272727"/>
          <w:shd w:val="clear" w:color="auto" w:fill="FFFFFF"/>
        </w:rPr>
        <w:t>Škrbo S,</w:t>
      </w:r>
      <w:r w:rsidRPr="00BF4151">
        <w:rPr>
          <w:rFonts w:asciiTheme="minorHAnsi" w:hAnsiTheme="minorHAnsi" w:cstheme="minorHAnsi"/>
          <w:color w:val="272727"/>
          <w:shd w:val="clear" w:color="auto" w:fill="FFFFFF"/>
        </w:rPr>
        <w:t xml:space="preserve"> Špirtović-Halilović S, Rahić O, Vranić E, Elezović A. </w:t>
      </w:r>
      <w:r w:rsidRPr="00BF4151">
        <w:rPr>
          <w:rFonts w:asciiTheme="minorHAnsi" w:hAnsiTheme="minorHAnsi" w:cstheme="minorHAnsi"/>
          <w:i/>
        </w:rPr>
        <w:t>In vitro</w:t>
      </w:r>
      <w:r w:rsidRPr="00BF4151">
        <w:rPr>
          <w:rFonts w:asciiTheme="minorHAnsi" w:hAnsiTheme="minorHAnsi" w:cstheme="minorHAnsi"/>
        </w:rPr>
        <w:t xml:space="preserve"> pH dependent passive transport of ketoprofen and metformin</w:t>
      </w:r>
      <w:r w:rsidRPr="00BF4151">
        <w:rPr>
          <w:rFonts w:asciiTheme="minorHAnsi" w:hAnsiTheme="minorHAnsi" w:cstheme="minorHAnsi"/>
          <w:color w:val="272727"/>
          <w:shd w:val="clear" w:color="auto" w:fill="FFFFFF"/>
        </w:rPr>
        <w:t>. </w:t>
      </w:r>
      <w:r w:rsidRPr="00BF4151">
        <w:rPr>
          <w:rFonts w:asciiTheme="minorHAnsi" w:hAnsiTheme="minorHAnsi" w:cstheme="minorHAnsi"/>
          <w:iCs/>
          <w:color w:val="272727"/>
          <w:shd w:val="clear" w:color="auto" w:fill="FFFFFF"/>
        </w:rPr>
        <w:t>ADMET i DMPK 2021;9</w:t>
      </w:r>
      <w:r w:rsidRPr="00BF4151">
        <w:rPr>
          <w:rFonts w:asciiTheme="minorHAnsi" w:hAnsiTheme="minorHAnsi" w:cstheme="minorHAnsi"/>
          <w:color w:val="272727"/>
          <w:shd w:val="clear" w:color="auto" w:fill="FFFFFF"/>
        </w:rPr>
        <w:t>(1):57-68.</w:t>
      </w:r>
      <w:r w:rsidRPr="00BF4151">
        <w:rPr>
          <w:rFonts w:asciiTheme="minorHAnsi" w:hAnsiTheme="minorHAnsi" w:cstheme="minorHAnsi"/>
        </w:rPr>
        <w:t xml:space="preserve"> </w:t>
      </w:r>
    </w:p>
    <w:p w14:paraId="4FD4EDA8" w14:textId="5403A7DE" w:rsidR="00A62D34" w:rsidRPr="00BF4151" w:rsidRDefault="00A62D34" w:rsidP="00A62D34">
      <w:pPr>
        <w:pStyle w:val="ListParagraph"/>
        <w:widowControl w:val="0"/>
        <w:numPr>
          <w:ilvl w:val="0"/>
          <w:numId w:val="9"/>
        </w:numPr>
        <w:spacing w:after="0" w:line="240" w:lineRule="auto"/>
        <w:jc w:val="both"/>
        <w:rPr>
          <w:rStyle w:val="Hyperlink"/>
          <w:rFonts w:cstheme="minorHAnsi"/>
          <w:color w:val="auto"/>
          <w:sz w:val="24"/>
          <w:szCs w:val="24"/>
        </w:rPr>
      </w:pPr>
      <w:r w:rsidRPr="00BF4151">
        <w:rPr>
          <w:rFonts w:cstheme="minorHAnsi"/>
          <w:sz w:val="24"/>
          <w:szCs w:val="24"/>
        </w:rPr>
        <w:t xml:space="preserve">Nermina Ziga Smajic, </w:t>
      </w:r>
      <w:r w:rsidRPr="00BF4151">
        <w:rPr>
          <w:rFonts w:cstheme="minorHAnsi"/>
          <w:b/>
          <w:sz w:val="24"/>
          <w:szCs w:val="24"/>
        </w:rPr>
        <w:t>Selma Skrbo</w:t>
      </w:r>
      <w:r w:rsidRPr="00BF4151">
        <w:rPr>
          <w:rFonts w:cstheme="minorHAnsi"/>
          <w:sz w:val="24"/>
          <w:szCs w:val="24"/>
        </w:rPr>
        <w:t>, Samija Muratovic, Belma Pehlivanovic, Dina Lagumdzija, Naida Omerovic. Comparison of the Effects of Allopurinol and Febuxostat on the Values of Triglycerides in Hyperuricemic Patients. Medical Archives 2020;74(3):172</w:t>
      </w:r>
      <w:r w:rsidR="004335CA" w:rsidRPr="00BF4151">
        <w:rPr>
          <w:rFonts w:cstheme="minorHAnsi"/>
          <w:sz w:val="24"/>
          <w:szCs w:val="24"/>
          <w:shd w:val="clear" w:color="auto" w:fill="FFFFFF"/>
        </w:rPr>
        <w:t>-</w:t>
      </w:r>
      <w:r w:rsidRPr="00BF4151">
        <w:rPr>
          <w:rFonts w:cstheme="minorHAnsi"/>
          <w:sz w:val="24"/>
          <w:szCs w:val="24"/>
        </w:rPr>
        <w:t>176.</w:t>
      </w:r>
      <w:r w:rsidRPr="00BF4151">
        <w:rPr>
          <w:rStyle w:val="Hyperlink"/>
          <w:rFonts w:cstheme="minorHAnsi"/>
          <w:color w:val="auto"/>
          <w:sz w:val="24"/>
          <w:szCs w:val="24"/>
        </w:rPr>
        <w:t xml:space="preserve"> </w:t>
      </w:r>
    </w:p>
    <w:p w14:paraId="36AE2365" w14:textId="4DA50107" w:rsidR="00A62D34" w:rsidRPr="00BF4151" w:rsidRDefault="00A62D34" w:rsidP="00A62D34">
      <w:pPr>
        <w:pStyle w:val="font8"/>
        <w:numPr>
          <w:ilvl w:val="0"/>
          <w:numId w:val="9"/>
        </w:numPr>
        <w:spacing w:before="0" w:beforeAutospacing="0" w:after="0" w:afterAutospacing="0"/>
        <w:jc w:val="both"/>
        <w:textAlignment w:val="baseline"/>
        <w:rPr>
          <w:rFonts w:asciiTheme="minorHAnsi" w:hAnsiTheme="minorHAnsi" w:cstheme="minorHAnsi"/>
          <w:color w:val="222222"/>
          <w:shd w:val="clear" w:color="auto" w:fill="FFFFFF"/>
        </w:rPr>
      </w:pPr>
      <w:r w:rsidRPr="00BF4151">
        <w:rPr>
          <w:rFonts w:asciiTheme="minorHAnsi" w:hAnsiTheme="minorHAnsi" w:cstheme="minorHAnsi"/>
          <w:shd w:val="clear" w:color="auto" w:fill="FFFFFF"/>
        </w:rPr>
        <w:t xml:space="preserve">Špirtović-Halilović S, Veljović E, Salihović M, Osmanović A, Šapčanin A, Softić Dž, </w:t>
      </w:r>
      <w:r w:rsidRPr="00BF4151">
        <w:rPr>
          <w:rFonts w:asciiTheme="minorHAnsi" w:hAnsiTheme="minorHAnsi" w:cstheme="minorHAnsi"/>
          <w:color w:val="272727"/>
          <w:shd w:val="clear" w:color="auto" w:fill="FFFFFF"/>
        </w:rPr>
        <w:t xml:space="preserve">Trifunović S, Škrijelj N, </w:t>
      </w:r>
      <w:r w:rsidRPr="00BF4151">
        <w:rPr>
          <w:rFonts w:asciiTheme="minorHAnsi" w:hAnsiTheme="minorHAnsi" w:cstheme="minorHAnsi"/>
          <w:b/>
          <w:color w:val="272727"/>
          <w:shd w:val="clear" w:color="auto" w:fill="FFFFFF"/>
        </w:rPr>
        <w:t>Škrbo S</w:t>
      </w:r>
      <w:r w:rsidRPr="00BF4151">
        <w:rPr>
          <w:rFonts w:asciiTheme="minorHAnsi" w:hAnsiTheme="minorHAnsi" w:cstheme="minorHAnsi"/>
          <w:color w:val="272727"/>
          <w:shd w:val="clear" w:color="auto" w:fill="FFFFFF"/>
        </w:rPr>
        <w:t xml:space="preserve">, Selmanagić A, Završnik D.  Synthesis, Microbiological Activity and </w:t>
      </w:r>
      <w:r w:rsidRPr="00BF4151">
        <w:rPr>
          <w:rFonts w:asciiTheme="minorHAnsi" w:hAnsiTheme="minorHAnsi" w:cstheme="minorHAnsi"/>
          <w:i/>
          <w:color w:val="272727"/>
          <w:shd w:val="clear" w:color="auto" w:fill="FFFFFF"/>
        </w:rPr>
        <w:t>In Silico</w:t>
      </w:r>
      <w:r w:rsidRPr="00BF4151">
        <w:rPr>
          <w:rFonts w:asciiTheme="minorHAnsi" w:hAnsiTheme="minorHAnsi" w:cstheme="minorHAnsi"/>
          <w:color w:val="272727"/>
          <w:shd w:val="clear" w:color="auto" w:fill="FFFFFF"/>
        </w:rPr>
        <w:t xml:space="preserve"> Investigation for Some Synthesized Coumarin Derivatives. Croatica Chemica Acta 2020; 93(1):23</w:t>
      </w:r>
      <w:r w:rsidR="004335CA" w:rsidRPr="00BF4151">
        <w:rPr>
          <w:rFonts w:asciiTheme="minorHAnsi" w:hAnsiTheme="minorHAnsi" w:cstheme="minorHAnsi"/>
          <w:shd w:val="clear" w:color="auto" w:fill="FFFFFF"/>
        </w:rPr>
        <w:t>-</w:t>
      </w:r>
      <w:r w:rsidRPr="00BF4151">
        <w:rPr>
          <w:rFonts w:asciiTheme="minorHAnsi" w:hAnsiTheme="minorHAnsi" w:cstheme="minorHAnsi"/>
          <w:color w:val="272727"/>
          <w:shd w:val="clear" w:color="auto" w:fill="FFFFFF"/>
        </w:rPr>
        <w:t>31. </w:t>
      </w:r>
      <w:r w:rsidRPr="00BF4151">
        <w:rPr>
          <w:rFonts w:asciiTheme="minorHAnsi" w:hAnsiTheme="minorHAnsi" w:cstheme="minorHAnsi"/>
          <w:color w:val="222222"/>
          <w:shd w:val="clear" w:color="auto" w:fill="FFFFFF"/>
        </w:rPr>
        <w:t xml:space="preserve"> </w:t>
      </w:r>
    </w:p>
    <w:p w14:paraId="5190999B" w14:textId="44D4C5CB" w:rsidR="00A62D34" w:rsidRPr="00BF4151" w:rsidRDefault="00A62D34" w:rsidP="00A62D34">
      <w:pPr>
        <w:pStyle w:val="font8"/>
        <w:numPr>
          <w:ilvl w:val="0"/>
          <w:numId w:val="9"/>
        </w:numPr>
        <w:spacing w:before="0" w:beforeAutospacing="0" w:after="0" w:afterAutospacing="0"/>
        <w:jc w:val="both"/>
        <w:textAlignment w:val="baseline"/>
        <w:rPr>
          <w:rFonts w:asciiTheme="minorHAnsi" w:hAnsiTheme="minorHAnsi" w:cstheme="minorHAnsi"/>
          <w:color w:val="222222"/>
          <w:shd w:val="clear" w:color="auto" w:fill="FFFFFF"/>
        </w:rPr>
      </w:pPr>
      <w:r w:rsidRPr="00BF4151">
        <w:rPr>
          <w:rFonts w:asciiTheme="minorHAnsi" w:hAnsiTheme="minorHAnsi" w:cstheme="minorHAnsi"/>
        </w:rPr>
        <w:t xml:space="preserve">Smajović A, Katica M, Zavšnik D, Veljović E, Šeho-Alić A, Šupić J, </w:t>
      </w:r>
      <w:r w:rsidRPr="00BF4151">
        <w:rPr>
          <w:rFonts w:asciiTheme="minorHAnsi" w:hAnsiTheme="minorHAnsi" w:cstheme="minorHAnsi"/>
          <w:color w:val="222222"/>
          <w:shd w:val="clear" w:color="auto" w:fill="FFFFFF"/>
        </w:rPr>
        <w:t xml:space="preserve">Čamo D, Čelebičić M, </w:t>
      </w:r>
      <w:r w:rsidRPr="00BF4151">
        <w:rPr>
          <w:rFonts w:asciiTheme="minorHAnsi" w:hAnsiTheme="minorHAnsi" w:cstheme="minorHAnsi"/>
          <w:b/>
          <w:color w:val="222222"/>
          <w:shd w:val="clear" w:color="auto" w:fill="FFFFFF"/>
        </w:rPr>
        <w:t>Škrbo S</w:t>
      </w:r>
      <w:r w:rsidRPr="00BF4151">
        <w:rPr>
          <w:rFonts w:asciiTheme="minorHAnsi" w:hAnsiTheme="minorHAnsi" w:cstheme="minorHAnsi"/>
          <w:color w:val="222222"/>
          <w:shd w:val="clear" w:color="auto" w:fill="FFFFFF"/>
        </w:rPr>
        <w:t>. Toxicity testing of newly synthesized xanthene-3-ones after parenteral applications: an experimental study in rats (</w:t>
      </w:r>
      <w:r w:rsidRPr="00BF4151">
        <w:rPr>
          <w:rFonts w:asciiTheme="minorHAnsi" w:hAnsiTheme="minorHAnsi" w:cstheme="minorHAnsi"/>
          <w:i/>
          <w:color w:val="222222"/>
          <w:shd w:val="clear" w:color="auto" w:fill="FFFFFF"/>
        </w:rPr>
        <w:t>Rattus norvegicus</w:t>
      </w:r>
      <w:r w:rsidRPr="00BF4151">
        <w:rPr>
          <w:rFonts w:asciiTheme="minorHAnsi" w:hAnsiTheme="minorHAnsi" w:cstheme="minorHAnsi"/>
          <w:color w:val="222222"/>
          <w:shd w:val="clear" w:color="auto" w:fill="FFFFFF"/>
        </w:rPr>
        <w:t>). Veterinaria. 2020;69(3): 205</w:t>
      </w:r>
      <w:r w:rsidR="004335CA" w:rsidRPr="00BF4151">
        <w:rPr>
          <w:rFonts w:asciiTheme="minorHAnsi" w:hAnsiTheme="minorHAnsi" w:cstheme="minorHAnsi"/>
          <w:shd w:val="clear" w:color="auto" w:fill="FFFFFF"/>
        </w:rPr>
        <w:t>-</w:t>
      </w:r>
      <w:r w:rsidRPr="00BF4151">
        <w:rPr>
          <w:rFonts w:asciiTheme="minorHAnsi" w:hAnsiTheme="minorHAnsi" w:cstheme="minorHAnsi"/>
          <w:color w:val="222222"/>
          <w:shd w:val="clear" w:color="auto" w:fill="FFFFFF"/>
        </w:rPr>
        <w:t>212.</w:t>
      </w:r>
    </w:p>
    <w:p w14:paraId="3361A6D3" w14:textId="31B4E413" w:rsidR="00A62D34" w:rsidRPr="00BF4151" w:rsidRDefault="00A62D34" w:rsidP="00A62D34">
      <w:pPr>
        <w:pStyle w:val="font8"/>
        <w:numPr>
          <w:ilvl w:val="0"/>
          <w:numId w:val="9"/>
        </w:numPr>
        <w:spacing w:before="0" w:beforeAutospacing="0" w:after="0" w:afterAutospacing="0"/>
        <w:jc w:val="both"/>
        <w:textAlignment w:val="baseline"/>
        <w:rPr>
          <w:rFonts w:asciiTheme="minorHAnsi" w:hAnsiTheme="minorHAnsi" w:cstheme="minorHAnsi"/>
          <w:color w:val="222222"/>
          <w:shd w:val="clear" w:color="auto" w:fill="FFFFFF"/>
        </w:rPr>
      </w:pPr>
      <w:r w:rsidRPr="00BF4151">
        <w:rPr>
          <w:rFonts w:asciiTheme="minorHAnsi" w:hAnsiTheme="minorHAnsi" w:cstheme="minorHAnsi"/>
        </w:rPr>
        <w:t xml:space="preserve">Žiga Smajić N, </w:t>
      </w:r>
      <w:r w:rsidRPr="00BF4151">
        <w:rPr>
          <w:rFonts w:asciiTheme="minorHAnsi" w:hAnsiTheme="minorHAnsi" w:cstheme="minorHAnsi"/>
          <w:b/>
        </w:rPr>
        <w:t>Škrbo S</w:t>
      </w:r>
      <w:r w:rsidRPr="00BF4151">
        <w:rPr>
          <w:rFonts w:asciiTheme="minorHAnsi" w:hAnsiTheme="minorHAnsi" w:cstheme="minorHAnsi"/>
        </w:rPr>
        <w:t>, Omerović N, Durić K, Dedić M, Hadžifejzović Trnka A, Pehlivanović B, Lagumdžija D, Bečić F. Specifics of Treatment of Hyperuricemia with Febuxostat and Its Effects on Concentrations of Total, LDL and HDL Cholesterol, Compared to the Conventional Treatment with Allopurinol. Journal of Pharmaceutical Research International 2020;32(35):44</w:t>
      </w:r>
      <w:r w:rsidR="004335CA" w:rsidRPr="00BF4151">
        <w:rPr>
          <w:rFonts w:asciiTheme="minorHAnsi" w:hAnsiTheme="minorHAnsi" w:cstheme="minorHAnsi"/>
          <w:shd w:val="clear" w:color="auto" w:fill="FFFFFF"/>
        </w:rPr>
        <w:t>-</w:t>
      </w:r>
      <w:r w:rsidRPr="00BF4151">
        <w:rPr>
          <w:rFonts w:asciiTheme="minorHAnsi" w:hAnsiTheme="minorHAnsi" w:cstheme="minorHAnsi"/>
        </w:rPr>
        <w:t xml:space="preserve">54. </w:t>
      </w:r>
    </w:p>
    <w:p w14:paraId="4449CC7C" w14:textId="79F94389" w:rsidR="00A62D34" w:rsidRPr="00BF4151" w:rsidRDefault="00A62D34" w:rsidP="00A62D34">
      <w:pPr>
        <w:pStyle w:val="ListParagraph"/>
        <w:numPr>
          <w:ilvl w:val="0"/>
          <w:numId w:val="9"/>
        </w:numPr>
        <w:shd w:val="clear" w:color="auto" w:fill="FFFFFF"/>
        <w:spacing w:after="0" w:line="240" w:lineRule="auto"/>
        <w:jc w:val="both"/>
        <w:rPr>
          <w:rFonts w:cstheme="minorHAnsi"/>
          <w:sz w:val="24"/>
          <w:szCs w:val="24"/>
        </w:rPr>
      </w:pPr>
      <w:r w:rsidRPr="00BF4151">
        <w:rPr>
          <w:rFonts w:cstheme="minorHAnsi"/>
          <w:sz w:val="24"/>
          <w:szCs w:val="24"/>
        </w:rPr>
        <w:t xml:space="preserve">Pehlivanović B, Čaklovica K, Lagumdžija D, Omerović N, Žiga Smajić N, </w:t>
      </w:r>
      <w:r w:rsidRPr="00BF4151">
        <w:rPr>
          <w:rFonts w:cstheme="minorHAnsi"/>
          <w:b/>
          <w:sz w:val="24"/>
          <w:szCs w:val="24"/>
        </w:rPr>
        <w:t>Škrbo S</w:t>
      </w:r>
      <w:r w:rsidRPr="00BF4151">
        <w:rPr>
          <w:rFonts w:cstheme="minorHAnsi"/>
          <w:sz w:val="24"/>
          <w:szCs w:val="24"/>
        </w:rPr>
        <w:t xml:space="preserve">, Bečić, F. Curcumin: Natural Antimicrobial and Anti Inflammatory Agent. </w:t>
      </w:r>
      <w:r w:rsidRPr="00BF4151">
        <w:rPr>
          <w:rFonts w:cstheme="minorHAnsi"/>
          <w:i/>
          <w:sz w:val="24"/>
          <w:szCs w:val="24"/>
        </w:rPr>
        <w:t xml:space="preserve">Journal of Pharmaceutical Research International </w:t>
      </w:r>
      <w:r w:rsidRPr="00BF4151">
        <w:rPr>
          <w:rFonts w:cstheme="minorHAnsi"/>
          <w:sz w:val="24"/>
          <w:szCs w:val="24"/>
        </w:rPr>
        <w:t>2020; 32(43):1</w:t>
      </w:r>
      <w:r w:rsidR="004335CA" w:rsidRPr="00BF4151">
        <w:rPr>
          <w:rFonts w:cstheme="minorHAnsi"/>
          <w:sz w:val="24"/>
          <w:szCs w:val="24"/>
        </w:rPr>
        <w:t>-</w:t>
      </w:r>
      <w:r w:rsidRPr="00BF4151">
        <w:rPr>
          <w:rFonts w:cstheme="minorHAnsi"/>
          <w:sz w:val="24"/>
          <w:szCs w:val="24"/>
        </w:rPr>
        <w:t>8.</w:t>
      </w:r>
    </w:p>
    <w:p w14:paraId="0AB0BAF3" w14:textId="541ACEF3" w:rsidR="007176DF" w:rsidRPr="00BF4151" w:rsidRDefault="007176DF" w:rsidP="00D0510F">
      <w:pPr>
        <w:rPr>
          <w:rFonts w:cstheme="minorHAnsi"/>
          <w:sz w:val="24"/>
          <w:szCs w:val="24"/>
        </w:rPr>
      </w:pPr>
    </w:p>
    <w:p w14:paraId="0AB0BAF4" w14:textId="77777777" w:rsidR="007176DF" w:rsidRPr="00BF4151" w:rsidRDefault="007176DF" w:rsidP="007176DF">
      <w:pPr>
        <w:pStyle w:val="ListParagraph"/>
        <w:rPr>
          <w:rFonts w:cstheme="minorHAnsi"/>
          <w:sz w:val="24"/>
          <w:szCs w:val="24"/>
        </w:rPr>
      </w:pPr>
    </w:p>
    <w:p w14:paraId="0AB0BAF5" w14:textId="77777777" w:rsidR="00D17B02" w:rsidRPr="00BF4151" w:rsidRDefault="00D17B02" w:rsidP="00D17B02">
      <w:pPr>
        <w:rPr>
          <w:rFonts w:cstheme="minorHAnsi"/>
          <w:sz w:val="24"/>
          <w:szCs w:val="24"/>
        </w:rPr>
      </w:pPr>
    </w:p>
    <w:p w14:paraId="0AB0BAF6" w14:textId="77777777" w:rsidR="00D17B02" w:rsidRPr="00BF4151" w:rsidRDefault="00D17B02" w:rsidP="00D17B02">
      <w:pPr>
        <w:rPr>
          <w:rFonts w:cstheme="minorHAnsi"/>
          <w:i/>
          <w:sz w:val="24"/>
          <w:szCs w:val="24"/>
        </w:rPr>
      </w:pPr>
    </w:p>
    <w:sectPr w:rsidR="00D17B02" w:rsidRPr="00BF4151" w:rsidSect="00E712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2438"/>
    <w:multiLevelType w:val="hybridMultilevel"/>
    <w:tmpl w:val="684CB376"/>
    <w:lvl w:ilvl="0" w:tplc="04090001">
      <w:start w:val="1"/>
      <w:numFmt w:val="bullet"/>
      <w:lvlText w:val=""/>
      <w:lvlJc w:val="left"/>
      <w:pPr>
        <w:ind w:left="360" w:hanging="360"/>
      </w:pPr>
      <w:rPr>
        <w:rFonts w:ascii="Symbol" w:hAnsi="Symbol" w:hint="default"/>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9867AB"/>
    <w:multiLevelType w:val="hybridMultilevel"/>
    <w:tmpl w:val="DCA8C92E"/>
    <w:lvl w:ilvl="0" w:tplc="72AA7684">
      <w:numFmt w:val="bullet"/>
      <w:lvlText w:val="-"/>
      <w:lvlJc w:val="left"/>
      <w:pPr>
        <w:ind w:left="720" w:hanging="360"/>
      </w:pPr>
      <w:rPr>
        <w:rFonts w:ascii="Times New Roman" w:eastAsia="Times New Roman" w:hAnsi="Times New Roman" w:cs="Times New Roman"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12ED3DAC"/>
    <w:multiLevelType w:val="hybridMultilevel"/>
    <w:tmpl w:val="58FC565E"/>
    <w:lvl w:ilvl="0" w:tplc="141A0011">
      <w:start w:val="1"/>
      <w:numFmt w:val="decimal"/>
      <w:lvlText w:val="%1)"/>
      <w:lvlJc w:val="left"/>
      <w:pPr>
        <w:ind w:left="720" w:hanging="360"/>
      </w:pPr>
      <w:rPr>
        <w:rFonts w:eastAsia="Times New Roman" w:hint="default"/>
        <w:u w:val="none"/>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15894AB1"/>
    <w:multiLevelType w:val="hybridMultilevel"/>
    <w:tmpl w:val="9264B31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15B03E59"/>
    <w:multiLevelType w:val="hybridMultilevel"/>
    <w:tmpl w:val="5DF2737E"/>
    <w:lvl w:ilvl="0" w:tplc="04090001">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736A5A"/>
    <w:multiLevelType w:val="hybridMultilevel"/>
    <w:tmpl w:val="B78A9824"/>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213D66EA"/>
    <w:multiLevelType w:val="hybridMultilevel"/>
    <w:tmpl w:val="653E5454"/>
    <w:lvl w:ilvl="0" w:tplc="041A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BFB7F70"/>
    <w:multiLevelType w:val="hybridMultilevel"/>
    <w:tmpl w:val="8432FE70"/>
    <w:lvl w:ilvl="0" w:tplc="4D7AC7F4">
      <w:numFmt w:val="bullet"/>
      <w:lvlText w:val="-"/>
      <w:lvlJc w:val="left"/>
      <w:pPr>
        <w:ind w:left="720" w:hanging="360"/>
      </w:pPr>
      <w:rPr>
        <w:rFonts w:ascii="Times New Roman" w:eastAsiaTheme="minorHAnsi"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A36650B"/>
    <w:multiLevelType w:val="hybridMultilevel"/>
    <w:tmpl w:val="413AE28C"/>
    <w:lvl w:ilvl="0" w:tplc="04090001">
      <w:start w:val="1"/>
      <w:numFmt w:val="bullet"/>
      <w:lvlText w:val=""/>
      <w:lvlJc w:val="left"/>
      <w:pPr>
        <w:ind w:left="3141" w:hanging="360"/>
      </w:pPr>
      <w:rPr>
        <w:rFonts w:ascii="Symbol" w:hAnsi="Symbol" w:hint="default"/>
        <w:b/>
      </w:rPr>
    </w:lvl>
    <w:lvl w:ilvl="1" w:tplc="FFFFFFFF">
      <w:start w:val="1"/>
      <w:numFmt w:val="bullet"/>
      <w:lvlText w:val="o"/>
      <w:lvlJc w:val="left"/>
      <w:pPr>
        <w:ind w:left="3861" w:hanging="360"/>
      </w:pPr>
      <w:rPr>
        <w:rFonts w:ascii="Courier New" w:hAnsi="Courier New" w:cs="Courier New" w:hint="default"/>
      </w:rPr>
    </w:lvl>
    <w:lvl w:ilvl="2" w:tplc="FFFFFFFF" w:tentative="1">
      <w:start w:val="1"/>
      <w:numFmt w:val="bullet"/>
      <w:lvlText w:val=""/>
      <w:lvlJc w:val="left"/>
      <w:pPr>
        <w:ind w:left="4581" w:hanging="360"/>
      </w:pPr>
      <w:rPr>
        <w:rFonts w:ascii="Wingdings" w:hAnsi="Wingdings" w:hint="default"/>
      </w:rPr>
    </w:lvl>
    <w:lvl w:ilvl="3" w:tplc="FFFFFFFF" w:tentative="1">
      <w:start w:val="1"/>
      <w:numFmt w:val="bullet"/>
      <w:lvlText w:val=""/>
      <w:lvlJc w:val="left"/>
      <w:pPr>
        <w:ind w:left="5301" w:hanging="360"/>
      </w:pPr>
      <w:rPr>
        <w:rFonts w:ascii="Symbol" w:hAnsi="Symbol" w:hint="default"/>
      </w:rPr>
    </w:lvl>
    <w:lvl w:ilvl="4" w:tplc="FFFFFFFF" w:tentative="1">
      <w:start w:val="1"/>
      <w:numFmt w:val="bullet"/>
      <w:lvlText w:val="o"/>
      <w:lvlJc w:val="left"/>
      <w:pPr>
        <w:ind w:left="6021" w:hanging="360"/>
      </w:pPr>
      <w:rPr>
        <w:rFonts w:ascii="Courier New" w:hAnsi="Courier New" w:cs="Courier New" w:hint="default"/>
      </w:rPr>
    </w:lvl>
    <w:lvl w:ilvl="5" w:tplc="FFFFFFFF" w:tentative="1">
      <w:start w:val="1"/>
      <w:numFmt w:val="bullet"/>
      <w:lvlText w:val=""/>
      <w:lvlJc w:val="left"/>
      <w:pPr>
        <w:ind w:left="6741" w:hanging="360"/>
      </w:pPr>
      <w:rPr>
        <w:rFonts w:ascii="Wingdings" w:hAnsi="Wingdings" w:hint="default"/>
      </w:rPr>
    </w:lvl>
    <w:lvl w:ilvl="6" w:tplc="FFFFFFFF" w:tentative="1">
      <w:start w:val="1"/>
      <w:numFmt w:val="bullet"/>
      <w:lvlText w:val=""/>
      <w:lvlJc w:val="left"/>
      <w:pPr>
        <w:ind w:left="7461" w:hanging="360"/>
      </w:pPr>
      <w:rPr>
        <w:rFonts w:ascii="Symbol" w:hAnsi="Symbol" w:hint="default"/>
      </w:rPr>
    </w:lvl>
    <w:lvl w:ilvl="7" w:tplc="FFFFFFFF" w:tentative="1">
      <w:start w:val="1"/>
      <w:numFmt w:val="bullet"/>
      <w:lvlText w:val="o"/>
      <w:lvlJc w:val="left"/>
      <w:pPr>
        <w:ind w:left="8181" w:hanging="360"/>
      </w:pPr>
      <w:rPr>
        <w:rFonts w:ascii="Courier New" w:hAnsi="Courier New" w:cs="Courier New" w:hint="default"/>
      </w:rPr>
    </w:lvl>
    <w:lvl w:ilvl="8" w:tplc="FFFFFFFF" w:tentative="1">
      <w:start w:val="1"/>
      <w:numFmt w:val="bullet"/>
      <w:lvlText w:val=""/>
      <w:lvlJc w:val="left"/>
      <w:pPr>
        <w:ind w:left="8901" w:hanging="360"/>
      </w:pPr>
      <w:rPr>
        <w:rFonts w:ascii="Wingdings" w:hAnsi="Wingdings" w:hint="default"/>
      </w:rPr>
    </w:lvl>
  </w:abstractNum>
  <w:abstractNum w:abstractNumId="9" w15:restartNumberingAfterBreak="0">
    <w:nsid w:val="3C3B6C75"/>
    <w:multiLevelType w:val="hybridMultilevel"/>
    <w:tmpl w:val="7396CF9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419B2856"/>
    <w:multiLevelType w:val="hybridMultilevel"/>
    <w:tmpl w:val="46465BFA"/>
    <w:lvl w:ilvl="0" w:tplc="4D7AC7F4">
      <w:numFmt w:val="bullet"/>
      <w:lvlText w:val="-"/>
      <w:lvlJc w:val="left"/>
      <w:pPr>
        <w:ind w:left="1080" w:hanging="360"/>
      </w:pPr>
      <w:rPr>
        <w:rFonts w:ascii="Times New Roman" w:eastAsiaTheme="minorHAnsi" w:hAnsi="Times New Roman" w:cs="Times New Roman"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496D1D86"/>
    <w:multiLevelType w:val="hybridMultilevel"/>
    <w:tmpl w:val="FA5EB1A2"/>
    <w:lvl w:ilvl="0" w:tplc="04090001">
      <w:start w:val="1"/>
      <w:numFmt w:val="bullet"/>
      <w:lvlText w:val=""/>
      <w:lvlJc w:val="left"/>
      <w:pPr>
        <w:ind w:left="1068" w:hanging="360"/>
      </w:pPr>
      <w:rPr>
        <w:rFonts w:ascii="Symbol" w:hAnsi="Symbol" w:hint="default"/>
        <w:u w:val="none"/>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15:restartNumberingAfterBreak="0">
    <w:nsid w:val="56E26FC8"/>
    <w:multiLevelType w:val="hybridMultilevel"/>
    <w:tmpl w:val="8788F452"/>
    <w:lvl w:ilvl="0" w:tplc="04090001">
      <w:start w:val="1"/>
      <w:numFmt w:val="bullet"/>
      <w:lvlText w:val=""/>
      <w:lvlJc w:val="left"/>
      <w:pPr>
        <w:ind w:left="1068" w:hanging="360"/>
      </w:pPr>
      <w:rPr>
        <w:rFonts w:ascii="Symbol" w:hAnsi="Symbol" w:hint="default"/>
        <w:u w:val="none"/>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15:restartNumberingAfterBreak="0">
    <w:nsid w:val="599440C5"/>
    <w:multiLevelType w:val="hybridMultilevel"/>
    <w:tmpl w:val="289AEABA"/>
    <w:lvl w:ilvl="0" w:tplc="041A0003">
      <w:start w:val="1"/>
      <w:numFmt w:val="bullet"/>
      <w:lvlText w:val="o"/>
      <w:lvlJc w:val="left"/>
      <w:pPr>
        <w:ind w:left="720" w:hanging="360"/>
      </w:pPr>
      <w:rPr>
        <w:rFonts w:ascii="Courier New" w:hAnsi="Courier New" w:cs="Courier New" w:hint="default"/>
        <w:strike w:val="0"/>
        <w:dstrike w:val="0"/>
        <w:u w:val="none"/>
        <w:effect w:val="non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5A070F58"/>
    <w:multiLevelType w:val="hybridMultilevel"/>
    <w:tmpl w:val="87D8D19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16cid:durableId="642855349">
    <w:abstractNumId w:val="14"/>
  </w:num>
  <w:num w:numId="2" w16cid:durableId="1324241334">
    <w:abstractNumId w:val="3"/>
  </w:num>
  <w:num w:numId="3" w16cid:durableId="665401970">
    <w:abstractNumId w:val="9"/>
  </w:num>
  <w:num w:numId="4" w16cid:durableId="1177689626">
    <w:abstractNumId w:val="7"/>
  </w:num>
  <w:num w:numId="5" w16cid:durableId="453448752">
    <w:abstractNumId w:val="10"/>
  </w:num>
  <w:num w:numId="6" w16cid:durableId="585310090">
    <w:abstractNumId w:val="8"/>
  </w:num>
  <w:num w:numId="7" w16cid:durableId="862128946">
    <w:abstractNumId w:val="1"/>
  </w:num>
  <w:num w:numId="8" w16cid:durableId="1473131441">
    <w:abstractNumId w:val="2"/>
  </w:num>
  <w:num w:numId="9" w16cid:durableId="1127285841">
    <w:abstractNumId w:val="0"/>
  </w:num>
  <w:num w:numId="10" w16cid:durableId="1141313336">
    <w:abstractNumId w:val="4"/>
  </w:num>
  <w:num w:numId="11" w16cid:durableId="1178538643">
    <w:abstractNumId w:val="12"/>
  </w:num>
  <w:num w:numId="12" w16cid:durableId="801968587">
    <w:abstractNumId w:val="11"/>
  </w:num>
  <w:num w:numId="13" w16cid:durableId="2085178293">
    <w:abstractNumId w:val="6"/>
  </w:num>
  <w:num w:numId="14" w16cid:durableId="1601450474">
    <w:abstractNumId w:val="13"/>
  </w:num>
  <w:num w:numId="15" w16cid:durableId="9556773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B02"/>
    <w:rsid w:val="0001180A"/>
    <w:rsid w:val="00012EB5"/>
    <w:rsid w:val="00031575"/>
    <w:rsid w:val="000F37AC"/>
    <w:rsid w:val="001A5701"/>
    <w:rsid w:val="001C34E1"/>
    <w:rsid w:val="001D7DC0"/>
    <w:rsid w:val="002273D9"/>
    <w:rsid w:val="00307128"/>
    <w:rsid w:val="00337B24"/>
    <w:rsid w:val="003416D5"/>
    <w:rsid w:val="003954D9"/>
    <w:rsid w:val="004335CA"/>
    <w:rsid w:val="00434D68"/>
    <w:rsid w:val="004A0A3D"/>
    <w:rsid w:val="00556338"/>
    <w:rsid w:val="0056167D"/>
    <w:rsid w:val="00650E83"/>
    <w:rsid w:val="006F2459"/>
    <w:rsid w:val="0071490F"/>
    <w:rsid w:val="007176DF"/>
    <w:rsid w:val="00722E12"/>
    <w:rsid w:val="008016B2"/>
    <w:rsid w:val="008C1E05"/>
    <w:rsid w:val="0090342A"/>
    <w:rsid w:val="00983EE7"/>
    <w:rsid w:val="009B18F6"/>
    <w:rsid w:val="009D0629"/>
    <w:rsid w:val="009D774E"/>
    <w:rsid w:val="00A6203C"/>
    <w:rsid w:val="00A62D34"/>
    <w:rsid w:val="00B669CB"/>
    <w:rsid w:val="00BF4151"/>
    <w:rsid w:val="00CC4C46"/>
    <w:rsid w:val="00D0510F"/>
    <w:rsid w:val="00D17B02"/>
    <w:rsid w:val="00D95511"/>
    <w:rsid w:val="00DD5B57"/>
    <w:rsid w:val="00E36AA8"/>
    <w:rsid w:val="00E5631A"/>
    <w:rsid w:val="00E7120C"/>
    <w:rsid w:val="00EA2D94"/>
    <w:rsid w:val="00EA39D9"/>
    <w:rsid w:val="00EA6A7C"/>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0BAC5"/>
  <w15:docId w15:val="{A4472958-F5D9-403B-BB9C-BBFAB334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B02"/>
    <w:pPr>
      <w:ind w:left="720"/>
      <w:contextualSpacing/>
    </w:pPr>
  </w:style>
  <w:style w:type="paragraph" w:customStyle="1" w:styleId="Default">
    <w:name w:val="Default"/>
    <w:rsid w:val="00D17B0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62D34"/>
    <w:rPr>
      <w:color w:val="0000FF" w:themeColor="hyperlink"/>
      <w:u w:val="single"/>
    </w:rPr>
  </w:style>
  <w:style w:type="paragraph" w:customStyle="1" w:styleId="font8">
    <w:name w:val="font_8"/>
    <w:basedOn w:val="Normal"/>
    <w:rsid w:val="00A62D34"/>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customStyle="1" w:styleId="gscvcdtitleggt">
    <w:name w:val="gsc_vcd_title_ggt"/>
    <w:basedOn w:val="DefaultParagraphFont"/>
    <w:rsid w:val="00433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5641">
      <w:bodyDiv w:val="1"/>
      <w:marLeft w:val="0"/>
      <w:marRight w:val="0"/>
      <w:marTop w:val="0"/>
      <w:marBottom w:val="0"/>
      <w:divBdr>
        <w:top w:val="none" w:sz="0" w:space="0" w:color="auto"/>
        <w:left w:val="none" w:sz="0" w:space="0" w:color="auto"/>
        <w:bottom w:val="none" w:sz="0" w:space="0" w:color="auto"/>
        <w:right w:val="none" w:sz="0" w:space="0" w:color="auto"/>
      </w:divBdr>
      <w:divsChild>
        <w:div w:id="2002388887">
          <w:marLeft w:val="0"/>
          <w:marRight w:val="0"/>
          <w:marTop w:val="0"/>
          <w:marBottom w:val="0"/>
          <w:divBdr>
            <w:top w:val="none" w:sz="0" w:space="0" w:color="auto"/>
            <w:left w:val="none" w:sz="0" w:space="0" w:color="auto"/>
            <w:bottom w:val="none" w:sz="0" w:space="0" w:color="auto"/>
            <w:right w:val="none" w:sz="0" w:space="0" w:color="auto"/>
          </w:divBdr>
          <w:divsChild>
            <w:div w:id="1168599748">
              <w:marLeft w:val="0"/>
              <w:marRight w:val="0"/>
              <w:marTop w:val="0"/>
              <w:marBottom w:val="0"/>
              <w:divBdr>
                <w:top w:val="none" w:sz="0" w:space="0" w:color="auto"/>
                <w:left w:val="none" w:sz="0" w:space="0" w:color="auto"/>
                <w:bottom w:val="none" w:sz="0" w:space="0" w:color="auto"/>
                <w:right w:val="none" w:sz="0" w:space="0" w:color="auto"/>
              </w:divBdr>
            </w:div>
          </w:divsChild>
        </w:div>
        <w:div w:id="938294416">
          <w:marLeft w:val="0"/>
          <w:marRight w:val="0"/>
          <w:marTop w:val="0"/>
          <w:marBottom w:val="0"/>
          <w:divBdr>
            <w:top w:val="none" w:sz="0" w:space="0" w:color="auto"/>
            <w:left w:val="none" w:sz="0" w:space="0" w:color="auto"/>
            <w:bottom w:val="none" w:sz="0" w:space="0" w:color="auto"/>
            <w:right w:val="none" w:sz="0" w:space="0" w:color="auto"/>
          </w:divBdr>
        </w:div>
      </w:divsChild>
    </w:div>
    <w:div w:id="1482455416">
      <w:bodyDiv w:val="1"/>
      <w:marLeft w:val="0"/>
      <w:marRight w:val="0"/>
      <w:marTop w:val="0"/>
      <w:marBottom w:val="0"/>
      <w:divBdr>
        <w:top w:val="none" w:sz="0" w:space="0" w:color="auto"/>
        <w:left w:val="none" w:sz="0" w:space="0" w:color="auto"/>
        <w:bottom w:val="none" w:sz="0" w:space="0" w:color="auto"/>
        <w:right w:val="none" w:sz="0" w:space="0" w:color="auto"/>
      </w:divBdr>
    </w:div>
    <w:div w:id="201845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1 6 " ? > < S i m c y p D a t a   x m l n s = " h t t p : / / w w w . s i m c y p . c o m / " >  
     < P r o f i l e C h a r t s / >  
     < R e s u l t s T a b l e s / >  
     < S t a t i s t i c s C h a r t s / >  
     < R e g i o n a l F r a c t i o n C h a r t s / >  
     < P i e C h a r t s / >  
     < F o r e s t P l o t s / >  
     < I n p u t T a b l e s / >  
     < S t a t i s t i c s P a r a m e t e r s / >  
     < M u l t i p l e S t u d i e s / >  
 < / S i m c y p D a t a > 
</file>

<file path=customXml/itemProps1.xml><?xml version="1.0" encoding="utf-8"?>
<ds:datastoreItem xmlns:ds="http://schemas.openxmlformats.org/officeDocument/2006/customXml" ds:itemID="{8F1F2463-CBC4-4551-AA27-8125F93B6108}">
  <ds:schemaRefs>
    <ds:schemaRef ds:uri="http://schemas.openxmlformats.org/officeDocument/2006/bibliography"/>
  </ds:schemaRefs>
</ds:datastoreItem>
</file>

<file path=customXml/itemProps2.xml><?xml version="1.0" encoding="utf-8"?>
<ds:datastoreItem xmlns:ds="http://schemas.openxmlformats.org/officeDocument/2006/customXml" ds:itemID="{9C2A9ADE-502E-4620-929E-B7BD93FDD44F}">
  <ds:schemaRefs>
    <ds:schemaRef ds:uri="http://www.simcyp.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2025-01-15T14:32:00Z</dcterms:created>
  <dcterms:modified xsi:type="dcterms:W3CDTF">2025-01-15T14:32:00Z</dcterms:modified>
</cp:coreProperties>
</file>