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NAME AND SURNAME: UNA GLAMOČLIJA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Work  experience: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 – current</w:t>
        <w:tab/>
        <w:t xml:space="preserve">Assistant professor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Pharmaceutical Biotechnology, University of Sarajevo, Pharmaceutical faculty.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 – current</w:t>
        <w:tab/>
        <w:t xml:space="preserve">Head of Scientific Research Unit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Bosnalijek JSC.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 – current</w:t>
        <w:tab/>
        <w:t xml:space="preserve">Senior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Medical Genetics, University of Mostar, School of Medicine.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 –2018</w:t>
        <w:tab/>
        <w:t xml:space="preserve">Project manager,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Bosnalijek JSC.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2007 – 2017</w:t>
        <w:tab/>
        <w:t xml:space="preserve">Various positions,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Hercegovinalijek Ltd.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Education: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2021. postdoctoral researcher, University of Ljubljana, Faculty of Medicine.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2019. PhD in Genetics and Bioengineering, International University of Sarajevo, Faculty of Engineering and Natural Sciences.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Doctoral dissertation: „Evaluation of metformin and thymoquinone combination as adjuvant therapy for lymphoproliferative disorders“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2017. PhD in Pharmaceutical Chemistry, University of Sarajevo, Pharmaceutical faculty. Doctoral dissertation: „Synthesis of thymoquinone derivatives and evaluation of their antitumor and antimicrobial activity“.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2011. Master of Biological sciences with Genetics as major. University of Sarajevo, Faculty of Science.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MSc thesis: „Evaluation of antimicrobial, antifungal, antioxidant, cytotoxic and genotoxic potential of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Asplenium scolopendrium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 leaf extracts“.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2007. Master of Pharmacy. University of Sarajevo, Pharmaceutical faculty.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Graduation project: „In vitro propagation of Lilium martagon L. var. cattaniae Vis. And evaluation of genotoxic potential of its leaves and bulbs extracts“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Academic/teaching work: 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Integrated studies of I and II cycle at the Pharmaceutical faculty, University of Sarajevo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Subject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Pharmaceutical biotechnology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Integrated undergradute and graduate program of Medicine at the School of Medicine, University of Mostar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Subjects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Medical genetics; Personalized medicine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Integrated undergraduate and graduate program Medical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Studies in English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, School of Medicine, University of Mostar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Subjects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Medical genetics, Medical biology; </w:t>
      </w:r>
      <w:r w:rsidDel="00000000" w:rsidR="00000000" w:rsidRPr="00000000">
        <w:rPr>
          <w:rFonts w:ascii="Arial" w:cs="Arial" w:eastAsia="Arial" w:hAnsi="Arial"/>
          <w:rtl w:val="0"/>
        </w:rPr>
        <w:t xml:space="preserve">Personalized medicine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Projects: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three years grant from International Centre for Genetic Engineering and Biotechnology, Italy: “Suljagic M. Multi-targeting survival pathways in human leukemic cells by combinatorial therapy with metformin and thymoquinone, years 2016-2018. (Trieste, Project number: CRP/BIH15-05)”.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grant </w:t>
      </w:r>
      <w:r w:rsidDel="00000000" w:rsidR="00000000" w:rsidRPr="00000000">
        <w:rPr>
          <w:rFonts w:ascii="Arial" w:cs="Arial" w:eastAsia="Arial" w:hAnsi="Arial"/>
          <w:rtl w:val="0"/>
        </w:rPr>
        <w:t xml:space="preserve">from the Ministry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 education, science, culture and sport </w:t>
      </w:r>
      <w:r w:rsidDel="00000000" w:rsidR="00000000" w:rsidRPr="00000000">
        <w:rPr>
          <w:rFonts w:ascii="Arial" w:cs="Arial" w:eastAsia="Arial" w:hAnsi="Arial"/>
          <w:rtl w:val="0"/>
        </w:rPr>
        <w:t xml:space="preserve">in the Federation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 Bosnia and Herzegovina: “Glamoclija U. lspitivanje djelovanja kombinacije timokinona i metformina na regulaciju signalne transdukcije u malignim neoplazmama, year 2013. (Mostar, Decision number: 05-39-3471-1/13)”.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Ministry of education, science, culture and sport in Federation of Bosnia and Herzegovina: “Završnik D. Modeliranje i doking studije novih potentnih azometinskih derivata timokinona i njihovih organometalnih kompleksa, year 2014-2015. (Mostar, Contract number: 05-39-3629-1/14)”.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Selected publications (up to 10):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Ramljak D, Vukoja M, Curlin M, Vukojevic K, Barbaric M,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Glamočlija U</w:t>
      </w:r>
      <w:r w:rsidDel="00000000" w:rsidR="00000000" w:rsidRPr="00000000">
        <w:rPr>
          <w:rFonts w:ascii="Arial" w:cs="Arial" w:eastAsia="Arial" w:hAnsi="Arial"/>
          <w:rtl w:val="0"/>
        </w:rPr>
        <w:t xml:space="preserve">, Purisevic B, Peric O, Soljic V. Early Response of CD8+ T Cells in COVID-19 Patients. J. Pers. Med. 2021, 11(12), 1291.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Zvizdic Z, Duric Golos A, Milisic E, Jonuzi A, Zvizdic D,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Glamočlija U</w:t>
      </w:r>
      <w:r w:rsidDel="00000000" w:rsidR="00000000" w:rsidRPr="00000000">
        <w:rPr>
          <w:rFonts w:ascii="Arial" w:cs="Arial" w:eastAsia="Arial" w:hAnsi="Arial"/>
          <w:rtl w:val="0"/>
        </w:rPr>
        <w:t xml:space="preserve">, Vranic S. The predictors of perforated appendicitis in the pediatric emergency department: A retrospective observational cohort study. Am J Emerg Med. 49,2021,249-252.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Glamočlija U</w:t>
      </w:r>
      <w:r w:rsidDel="00000000" w:rsidR="00000000" w:rsidRPr="00000000">
        <w:rPr>
          <w:rFonts w:ascii="Arial" w:cs="Arial" w:eastAsia="Arial" w:hAnsi="Arial"/>
          <w:rtl w:val="0"/>
        </w:rPr>
        <w:t xml:space="preserve">, Špirtović-Halilović S, Salihović M, Turel I, Kljun J, Veljović E, Zukić S, Završnik D. Structure of Biologically Active Benzoxazoles: Crystallography and DFT Studies. Acta Chim Slov. 68(1)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Glamočlija U</w:t>
      </w:r>
      <w:r w:rsidDel="00000000" w:rsidR="00000000" w:rsidRPr="00000000">
        <w:rPr>
          <w:rFonts w:ascii="Arial" w:cs="Arial" w:eastAsia="Arial" w:hAnsi="Arial"/>
          <w:rtl w:val="0"/>
        </w:rPr>
        <w:t xml:space="preserve">, Meliha M, Šukalo A, Tanović Avdić A, Džananović Jaganjac J. Lysozyme in the treatment of non-infectious sore throat. Bosn J of Basic Med Sci. 20(2) 2020, 281-282.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Golac-Guzina N, Novaković Z, Sarajlić Z, Šukalo A, Džananović J,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Glamočlija U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Kapo B, Čordalija V, Mehić M. Comparative Study of the Efficacy of the Lysozyme, Benzydamine and Chlorhexidine Oral Spray in the Treatment of Acute Tonsillopharyngitis - Results of a Pilot Study. Acta Medica Academica. 48(2) 2019, 140-146.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Glamočlija U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Padhye S, Špirtović-Halilović S et al. Synthesis, Biological Evaluation and Docking Studies of Benzoxazoles Derived from Thymoquinone. Molecules. 23(12) 2018, 3297.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Glamočlija U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Tubić B, Kondža M, Zolak A, Grubiša N. Adverse drug reaction reporting and development of pharmacovigilance systems in Bosnia and Herzegovina, Croatia, Serbia, and Montenegro: a retrospective pharmacoepidemiological study. Croat Med J. 59(3) 2018, 124-131.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Glamočlija U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Haverić S, Čakar J, Durmić A, Haverić A, Bajrović K. Bioactivity and genotoxicity of centuries old remedy Asplenium scolopendrium L. Int J Pharm. 4(2) 2014, 38-41.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Glamočlija U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Haverić S, Čakar J, Rahmanović A, Marjanović D.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vitro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propagation of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Lilium martagon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 var.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cattaniae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Vis. and evaluation of genotoxic potential of its leaves and bulbs extracts. Acta biologica slovenica. 2(53) 2010, 53-60.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Glamočlija U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Jevrić-Čaušević A. Genetic polymorphisms in diabetes- influence on therapy with oral antidiabetics. Acta Pharm. 60, 2010, 387–406.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